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23C" w:rsidRPr="00BD100B" w:rsidRDefault="00BD100B" w:rsidP="00BD5D3A">
      <w:pPr>
        <w:jc w:val="center"/>
        <w:rPr>
          <w:rFonts w:ascii="Geneva" w:hAnsi="Geneva"/>
          <w:b/>
          <w:color w:val="2E74B5" w:themeColor="accent1" w:themeShade="BF"/>
          <w:sz w:val="28"/>
          <w:szCs w:val="28"/>
          <w:lang w:val="fr-FR"/>
        </w:rPr>
      </w:pPr>
      <w:r w:rsidRPr="00E33B07">
        <w:rPr>
          <w:rFonts w:ascii="Geneva" w:hAnsi="Geneva"/>
          <w:b/>
          <w:noProof/>
          <w:color w:val="2E74B5" w:themeColor="accent1" w:themeShade="BF"/>
          <w:sz w:val="26"/>
          <w:szCs w:val="26"/>
          <w:lang w:val="en-US"/>
        </w:rPr>
        <mc:AlternateContent>
          <mc:Choice Requires="wpg">
            <w:drawing>
              <wp:anchor distT="45720" distB="45720" distL="182880" distR="182880" simplePos="0" relativeHeight="251662336" behindDoc="0" locked="0" layoutInCell="1" allowOverlap="1" wp14:anchorId="2F7B5F49" wp14:editId="2B0335FC">
                <wp:simplePos x="0" y="0"/>
                <wp:positionH relativeFrom="margin">
                  <wp:posOffset>-6350</wp:posOffset>
                </wp:positionH>
                <wp:positionV relativeFrom="margin">
                  <wp:posOffset>374015</wp:posOffset>
                </wp:positionV>
                <wp:extent cx="6083935" cy="1466215"/>
                <wp:effectExtent l="0" t="0" r="12065" b="19685"/>
                <wp:wrapThrough wrapText="bothSides">
                  <wp:wrapPolygon edited="0">
                    <wp:start x="0" y="0"/>
                    <wp:lineTo x="0" y="21609"/>
                    <wp:lineTo x="21575" y="21609"/>
                    <wp:lineTo x="21575" y="0"/>
                    <wp:lineTo x="0" y="0"/>
                  </wp:wrapPolygon>
                </wp:wrapThrough>
                <wp:docPr id="198" name="Group 198"/>
                <wp:cNvGraphicFramePr/>
                <a:graphic xmlns:a="http://schemas.openxmlformats.org/drawingml/2006/main">
                  <a:graphicData uri="http://schemas.microsoft.com/office/word/2010/wordprocessingGroup">
                    <wpg:wgp>
                      <wpg:cNvGrpSpPr/>
                      <wpg:grpSpPr>
                        <a:xfrm>
                          <a:off x="0" y="0"/>
                          <a:ext cx="6083935" cy="1466215"/>
                          <a:chOff x="-4721" y="0"/>
                          <a:chExt cx="4186378" cy="1413141"/>
                        </a:xfrm>
                      </wpg:grpSpPr>
                      <wps:wsp>
                        <wps:cNvPr id="199" name="Rectangle 199"/>
                        <wps:cNvSpPr/>
                        <wps:spPr>
                          <a:xfrm>
                            <a:off x="-4721" y="0"/>
                            <a:ext cx="4186378" cy="270605"/>
                          </a:xfrm>
                          <a:prstGeom prst="rect">
                            <a:avLst/>
                          </a:prstGeom>
                          <a:solidFill>
                            <a:schemeClr val="accent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CCB" w:rsidRDefault="008E0CC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7297" y="252254"/>
                            <a:ext cx="4162344" cy="1160887"/>
                          </a:xfrm>
                          <a:prstGeom prst="rect">
                            <a:avLst/>
                          </a:prstGeom>
                          <a:noFill/>
                          <a:ln w="6350">
                            <a:solidFill>
                              <a:schemeClr val="accent1">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2336B" w:rsidRPr="00E2336B" w:rsidRDefault="00A31261" w:rsidP="002C43C4">
                              <w:pPr>
                                <w:jc w:val="both"/>
                                <w:rPr>
                                  <w:rFonts w:ascii="Geneva" w:hAnsi="Geneva"/>
                                  <w:lang w:val="fr-FR"/>
                                </w:rPr>
                              </w:pPr>
                              <w:r w:rsidRPr="00A31261">
                                <w:rPr>
                                  <w:rFonts w:ascii="Geneva" w:hAnsi="Geneva"/>
                                  <w:b/>
                                  <w:color w:val="2E74B5" w:themeColor="accent1" w:themeShade="BF"/>
                                  <w:lang w:val="fr-FR"/>
                                </w:rPr>
                                <w:t>Protection de l’enfant</w:t>
                              </w:r>
                              <w:r w:rsidR="008E0CCB" w:rsidRPr="00A31261">
                                <w:rPr>
                                  <w:rFonts w:ascii="Geneva" w:hAnsi="Geneva"/>
                                  <w:lang w:val="fr-FR"/>
                                </w:rPr>
                                <w:t xml:space="preserve">- </w:t>
                              </w:r>
                              <w:r w:rsidRPr="00A31261">
                                <w:rPr>
                                  <w:rFonts w:ascii="Geneva" w:hAnsi="Geneva"/>
                                  <w:lang w:val="fr-FR"/>
                                </w:rPr>
                                <w:t xml:space="preserve">fait </w:t>
                              </w:r>
                              <w:r w:rsidR="00A43703" w:rsidRPr="00A31261">
                                <w:rPr>
                                  <w:rFonts w:ascii="Geneva" w:hAnsi="Geneva"/>
                                  <w:lang w:val="fr-FR"/>
                                </w:rPr>
                                <w:t>référence</w:t>
                              </w:r>
                              <w:r w:rsidRPr="00A31261">
                                <w:rPr>
                                  <w:rFonts w:ascii="Geneva" w:hAnsi="Geneva"/>
                                  <w:lang w:val="fr-FR"/>
                                </w:rPr>
                                <w:t xml:space="preserve"> </w:t>
                              </w:r>
                              <w:r w:rsidR="00A43703" w:rsidRPr="00A31261">
                                <w:rPr>
                                  <w:rFonts w:ascii="Geneva" w:hAnsi="Geneva"/>
                                  <w:lang w:val="fr-FR"/>
                                </w:rPr>
                                <w:t>à</w:t>
                              </w:r>
                              <w:r w:rsidRPr="00A31261">
                                <w:rPr>
                                  <w:rFonts w:ascii="Geneva" w:hAnsi="Geneva"/>
                                  <w:lang w:val="fr-FR"/>
                                </w:rPr>
                                <w:t xml:space="preserve"> la protection des enfant</w:t>
                              </w:r>
                              <w:r w:rsidR="00A43703">
                                <w:rPr>
                                  <w:rFonts w:ascii="Geneva" w:hAnsi="Geneva"/>
                                  <w:lang w:val="fr-FR"/>
                                </w:rPr>
                                <w:t>s</w:t>
                              </w:r>
                              <w:r w:rsidRPr="00A31261">
                                <w:rPr>
                                  <w:rFonts w:ascii="Geneva" w:hAnsi="Geneva"/>
                                  <w:lang w:val="fr-FR"/>
                                </w:rPr>
                                <w:t xml:space="preserve"> avant qu’</w:t>
                              </w:r>
                              <w:r w:rsidR="006545B9">
                                <w:rPr>
                                  <w:rFonts w:ascii="Geneva" w:hAnsi="Geneva"/>
                                  <w:lang w:val="fr-FR"/>
                                </w:rPr>
                                <w:t xml:space="preserve">un incident ne survienne </w:t>
                              </w:r>
                              <w:r w:rsidR="008E0CCB" w:rsidRPr="00A31261">
                                <w:rPr>
                                  <w:rFonts w:ascii="Geneva" w:hAnsi="Geneva"/>
                                  <w:lang w:val="fr-FR"/>
                                </w:rPr>
                                <w:t>(</w:t>
                              </w:r>
                              <w:r w:rsidR="00A43703" w:rsidRPr="00A31261">
                                <w:rPr>
                                  <w:rFonts w:ascii="Geneva" w:hAnsi="Geneva"/>
                                  <w:b/>
                                  <w:color w:val="2E74B5" w:themeColor="accent1" w:themeShade="BF"/>
                                  <w:lang w:val="fr-FR"/>
                                </w:rPr>
                                <w:t>prévention</w:t>
                              </w:r>
                              <w:r w:rsidR="008E0CCB" w:rsidRPr="00A31261">
                                <w:rPr>
                                  <w:rFonts w:ascii="Geneva" w:hAnsi="Geneva"/>
                                  <w:lang w:val="fr-FR"/>
                                </w:rPr>
                                <w:t xml:space="preserve">) </w:t>
                              </w:r>
                              <w:r w:rsidR="00A43703">
                                <w:rPr>
                                  <w:rFonts w:ascii="Geneva" w:hAnsi="Geneva"/>
                                  <w:lang w:val="fr-FR"/>
                                </w:rPr>
                                <w:t xml:space="preserve">et après un incident </w:t>
                              </w:r>
                              <w:r w:rsidR="008E0CCB" w:rsidRPr="00A31261">
                                <w:rPr>
                                  <w:rFonts w:ascii="Geneva" w:hAnsi="Geneva"/>
                                  <w:lang w:val="fr-FR"/>
                                </w:rPr>
                                <w:t>(</w:t>
                              </w:r>
                              <w:r w:rsidR="00A43703">
                                <w:rPr>
                                  <w:rFonts w:ascii="Geneva" w:hAnsi="Geneva"/>
                                  <w:b/>
                                  <w:color w:val="2E74B5" w:themeColor="accent1" w:themeShade="BF"/>
                                  <w:lang w:val="fr-FR"/>
                                </w:rPr>
                                <w:t>réaction</w:t>
                              </w:r>
                              <w:r w:rsidR="00664399">
                                <w:rPr>
                                  <w:rFonts w:ascii="Geneva" w:hAnsi="Geneva"/>
                                  <w:lang w:val="fr-FR"/>
                                </w:rPr>
                                <w:t>)</w:t>
                              </w:r>
                              <w:r w:rsidR="008E0CCB" w:rsidRPr="00E2336B">
                                <w:rPr>
                                  <w:rFonts w:ascii="Geneva" w:hAnsi="Geneva"/>
                                  <w:lang w:val="fr-FR"/>
                                </w:rPr>
                                <w:t xml:space="preserve">. </w:t>
                              </w:r>
                              <w:r w:rsidR="00E2336B" w:rsidRPr="00E2336B">
                                <w:rPr>
                                  <w:rFonts w:ascii="Geneva" w:hAnsi="Geneva"/>
                                  <w:lang w:val="fr-FR"/>
                                </w:rPr>
                                <w:t xml:space="preserve">Cela signifie assurer la </w:t>
                              </w:r>
                              <w:r w:rsidR="00E2336B" w:rsidRPr="00802E33">
                                <w:rPr>
                                  <w:rFonts w:ascii="Geneva" w:hAnsi="Geneva"/>
                                  <w:b/>
                                  <w:color w:val="2E74B5" w:themeColor="accent1" w:themeShade="BF"/>
                                  <w:lang w:val="fr-FR"/>
                                </w:rPr>
                                <w:t>sécurité immédiate</w:t>
                              </w:r>
                              <w:r w:rsidR="00E2336B" w:rsidRPr="00E2336B">
                                <w:rPr>
                                  <w:rFonts w:ascii="Geneva" w:hAnsi="Geneva"/>
                                  <w:lang w:val="fr-FR"/>
                                </w:rPr>
                                <w:t xml:space="preserve"> et </w:t>
                              </w:r>
                              <w:r w:rsidR="00802E33" w:rsidRPr="00802E33">
                                <w:rPr>
                                  <w:rFonts w:ascii="Geneva" w:hAnsi="Geneva"/>
                                  <w:b/>
                                  <w:color w:val="2E74B5" w:themeColor="accent1" w:themeShade="BF"/>
                                  <w:lang w:val="fr-FR"/>
                                </w:rPr>
                                <w:t>la référence</w:t>
                              </w:r>
                              <w:r w:rsidR="00802E33">
                                <w:rPr>
                                  <w:rFonts w:ascii="Geneva" w:hAnsi="Geneva"/>
                                  <w:lang w:val="fr-FR"/>
                                </w:rPr>
                                <w:t xml:space="preserve"> </w:t>
                              </w:r>
                              <w:r w:rsidR="00E2336B" w:rsidRPr="00E2336B">
                                <w:rPr>
                                  <w:rFonts w:ascii="Geneva" w:hAnsi="Geneva"/>
                                  <w:lang w:val="fr-FR"/>
                                </w:rPr>
                                <w:t xml:space="preserve">un </w:t>
                              </w:r>
                              <w:r w:rsidR="00E2336B" w:rsidRPr="00802E33">
                                <w:rPr>
                                  <w:rFonts w:ascii="Geneva" w:hAnsi="Geneva"/>
                                  <w:b/>
                                  <w:color w:val="2E74B5" w:themeColor="accent1" w:themeShade="BF"/>
                                  <w:lang w:val="fr-FR"/>
                                </w:rPr>
                                <w:t>rétablissement à long terme</w:t>
                              </w:r>
                              <w:r w:rsidR="00E2336B" w:rsidRPr="00E2336B">
                                <w:rPr>
                                  <w:rFonts w:ascii="Geneva" w:hAnsi="Geneva"/>
                                  <w:lang w:val="fr-FR"/>
                                </w:rPr>
                                <w:t>. Par exemple, la protection des enfants consiste à prévenir la violence, l’exploitation et les mauvais traitements, mais il peut également impliquer la protection des enfants contre d'autres préjudices et le travail pour le rétablissement psychosocial une fois que le mal est commis.</w:t>
                              </w:r>
                            </w:p>
                            <w:p w:rsidR="008E0CCB" w:rsidRPr="00E2336B" w:rsidRDefault="008E0CCB" w:rsidP="00BD5D3A">
                              <w:pPr>
                                <w:rPr>
                                  <w:caps/>
                                  <w:color w:val="5B9BD5" w:themeColor="accent1"/>
                                  <w:sz w:val="26"/>
                                  <w:szCs w:val="26"/>
                                  <w:lang w:val="fr-FR"/>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7B5F49" id="Group 198" o:spid="_x0000_s1026" style="position:absolute;left:0;text-align:left;margin-left:-.5pt;margin-top:29.45pt;width:479.05pt;height:115.45pt;z-index:251662336;mso-wrap-distance-left:14.4pt;mso-wrap-distance-top:3.6pt;mso-wrap-distance-right:14.4pt;mso-wrap-distance-bottom:3.6pt;mso-position-horizontal-relative:margin;mso-position-vertical-relative:margin;mso-width-relative:margin;mso-height-relative:margin" coordorigin="-47" coordsize="41863,14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">
                <v:rect id="Rectangle 199" o:spid="_x0000_s1027" style="position:absolute;left:-47;width:41863;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R8MIA&#10;AADcAAAADwAAAGRycy9kb3ducmV2LnhtbERPS2vCQBC+C/6HZYTedGOhxURXKYWU9tjE13GanSah&#10;2dmwu9W0v94VBG/z8T1ntRlMJ07kfGtZwXyWgCCurG65VrAt8+kChA/IGjvLpOCPPGzW49EKM23P&#10;/EmnItQihrDPUEETQp9J6auGDPqZ7Ykj922dwRChq6V2eI7hppOPSfIsDbYcGxrs6bWh6qf4NQp6&#10;e/x4yg/Fbk+73H/N6//iLZRKPUyGlyWIQEO4i2/udx3npylcn4kXyP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BHwwgAAANwAAAAPAAAAAAAAAAAAAAAAAJgCAABkcnMvZG93&#10;bnJldi54bWxQSwUGAAAAAAQABAD1AAAAhwMAAAAA&#10;" fillcolor="#5b9bd5 [3204]" strokecolor="#bdd6ee [1300]" strokeweight="1pt">
                  <v:textbox>
                    <w:txbxContent>
                      <w:p w:rsidR="008E0CCB" w:rsidRDefault="008E0CCB">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left:72;top:2522;width:41624;height:1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ZY8QA&#10;AADcAAAADwAAAGRycy9kb3ducmV2LnhtbESPQWvCQBSE70L/w/IKXkQ3Ftqa6CqlVSyCBWN7f+w+&#10;k2j2bciumv77bkHwOMzMN8xs0dlaXKj1lWMF41ECglg7U3Gh4Hu/Gk5A+IBssHZMCn7Jw2L+0Jth&#10;ZtyVd3TJQyEihH2GCsoQmkxKr0uy6EeuIY7ewbUWQ5RtIU2L1wi3tXxKkhdpseK4UGJD7yXpU362&#10;Co46/dCb9euSeV0PmvRrnG+ff5TqP3ZvUxCBunAP39qfRkEkwv+Ze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W2WPEAAAA3AAAAA8AAAAAAAAAAAAAAAAAmAIAAGRycy9k&#10;b3ducmV2LnhtbFBLBQYAAAAABAAEAPUAAACJAwAAAAA=&#10;" filled="f" strokecolor="#bdd6ee [1300]" strokeweight=".5pt">
                  <v:textbox inset=",7.2pt,,0">
                    <w:txbxContent>
                      <w:p w:rsidR="00E2336B" w:rsidRPr="00E2336B" w:rsidRDefault="00A31261" w:rsidP="002C43C4">
                        <w:pPr>
                          <w:jc w:val="both"/>
                          <w:rPr>
                            <w:rFonts w:ascii="Geneva" w:hAnsi="Geneva"/>
                            <w:lang w:val="fr-FR"/>
                          </w:rPr>
                        </w:pPr>
                        <w:r w:rsidRPr="00A31261">
                          <w:rPr>
                            <w:rFonts w:ascii="Geneva" w:hAnsi="Geneva"/>
                            <w:b/>
                            <w:color w:val="2E74B5" w:themeColor="accent1" w:themeShade="BF"/>
                            <w:lang w:val="fr-FR"/>
                          </w:rPr>
                          <w:t>Protection de l’enfant</w:t>
                        </w:r>
                        <w:r w:rsidR="008E0CCB" w:rsidRPr="00A31261">
                          <w:rPr>
                            <w:rFonts w:ascii="Geneva" w:hAnsi="Geneva"/>
                            <w:lang w:val="fr-FR"/>
                          </w:rPr>
                          <w:t xml:space="preserve">- </w:t>
                        </w:r>
                        <w:r w:rsidRPr="00A31261">
                          <w:rPr>
                            <w:rFonts w:ascii="Geneva" w:hAnsi="Geneva"/>
                            <w:lang w:val="fr-FR"/>
                          </w:rPr>
                          <w:t xml:space="preserve">fait </w:t>
                        </w:r>
                        <w:r w:rsidR="00A43703" w:rsidRPr="00A31261">
                          <w:rPr>
                            <w:rFonts w:ascii="Geneva" w:hAnsi="Geneva"/>
                            <w:lang w:val="fr-FR"/>
                          </w:rPr>
                          <w:t>référence</w:t>
                        </w:r>
                        <w:r w:rsidRPr="00A31261">
                          <w:rPr>
                            <w:rFonts w:ascii="Geneva" w:hAnsi="Geneva"/>
                            <w:lang w:val="fr-FR"/>
                          </w:rPr>
                          <w:t xml:space="preserve"> </w:t>
                        </w:r>
                        <w:r w:rsidR="00A43703" w:rsidRPr="00A31261">
                          <w:rPr>
                            <w:rFonts w:ascii="Geneva" w:hAnsi="Geneva"/>
                            <w:lang w:val="fr-FR"/>
                          </w:rPr>
                          <w:t>à</w:t>
                        </w:r>
                        <w:r w:rsidRPr="00A31261">
                          <w:rPr>
                            <w:rFonts w:ascii="Geneva" w:hAnsi="Geneva"/>
                            <w:lang w:val="fr-FR"/>
                          </w:rPr>
                          <w:t xml:space="preserve"> la protection des enfant</w:t>
                        </w:r>
                        <w:r w:rsidR="00A43703">
                          <w:rPr>
                            <w:rFonts w:ascii="Geneva" w:hAnsi="Geneva"/>
                            <w:lang w:val="fr-FR"/>
                          </w:rPr>
                          <w:t>s</w:t>
                        </w:r>
                        <w:r w:rsidRPr="00A31261">
                          <w:rPr>
                            <w:rFonts w:ascii="Geneva" w:hAnsi="Geneva"/>
                            <w:lang w:val="fr-FR"/>
                          </w:rPr>
                          <w:t xml:space="preserve"> avant qu’</w:t>
                        </w:r>
                        <w:r w:rsidR="006545B9">
                          <w:rPr>
                            <w:rFonts w:ascii="Geneva" w:hAnsi="Geneva"/>
                            <w:lang w:val="fr-FR"/>
                          </w:rPr>
                          <w:t xml:space="preserve">un incident ne survienne </w:t>
                        </w:r>
                        <w:r w:rsidR="008E0CCB" w:rsidRPr="00A31261">
                          <w:rPr>
                            <w:rFonts w:ascii="Geneva" w:hAnsi="Geneva"/>
                            <w:lang w:val="fr-FR"/>
                          </w:rPr>
                          <w:t>(</w:t>
                        </w:r>
                        <w:r w:rsidR="00A43703" w:rsidRPr="00A31261">
                          <w:rPr>
                            <w:rFonts w:ascii="Geneva" w:hAnsi="Geneva"/>
                            <w:b/>
                            <w:color w:val="2E74B5" w:themeColor="accent1" w:themeShade="BF"/>
                            <w:lang w:val="fr-FR"/>
                          </w:rPr>
                          <w:t>prévention</w:t>
                        </w:r>
                        <w:r w:rsidR="008E0CCB" w:rsidRPr="00A31261">
                          <w:rPr>
                            <w:rFonts w:ascii="Geneva" w:hAnsi="Geneva"/>
                            <w:lang w:val="fr-FR"/>
                          </w:rPr>
                          <w:t xml:space="preserve">) </w:t>
                        </w:r>
                        <w:r w:rsidR="00A43703">
                          <w:rPr>
                            <w:rFonts w:ascii="Geneva" w:hAnsi="Geneva"/>
                            <w:lang w:val="fr-FR"/>
                          </w:rPr>
                          <w:t xml:space="preserve">et après un incident </w:t>
                        </w:r>
                        <w:r w:rsidR="008E0CCB" w:rsidRPr="00A31261">
                          <w:rPr>
                            <w:rFonts w:ascii="Geneva" w:hAnsi="Geneva"/>
                            <w:lang w:val="fr-FR"/>
                          </w:rPr>
                          <w:t>(</w:t>
                        </w:r>
                        <w:r w:rsidR="00A43703">
                          <w:rPr>
                            <w:rFonts w:ascii="Geneva" w:hAnsi="Geneva"/>
                            <w:b/>
                            <w:color w:val="2E74B5" w:themeColor="accent1" w:themeShade="BF"/>
                            <w:lang w:val="fr-FR"/>
                          </w:rPr>
                          <w:t>réaction</w:t>
                        </w:r>
                        <w:r w:rsidR="00664399">
                          <w:rPr>
                            <w:rFonts w:ascii="Geneva" w:hAnsi="Geneva"/>
                            <w:lang w:val="fr-FR"/>
                          </w:rPr>
                          <w:t>)</w:t>
                        </w:r>
                        <w:r w:rsidR="008E0CCB" w:rsidRPr="00E2336B">
                          <w:rPr>
                            <w:rFonts w:ascii="Geneva" w:hAnsi="Geneva"/>
                            <w:lang w:val="fr-FR"/>
                          </w:rPr>
                          <w:t xml:space="preserve">. </w:t>
                        </w:r>
                        <w:r w:rsidR="00E2336B" w:rsidRPr="00E2336B">
                          <w:rPr>
                            <w:rFonts w:ascii="Geneva" w:hAnsi="Geneva"/>
                            <w:lang w:val="fr-FR"/>
                          </w:rPr>
                          <w:t xml:space="preserve">Cela signifie assurer la </w:t>
                        </w:r>
                        <w:r w:rsidR="00E2336B" w:rsidRPr="00802E33">
                          <w:rPr>
                            <w:rFonts w:ascii="Geneva" w:hAnsi="Geneva"/>
                            <w:b/>
                            <w:color w:val="2E74B5" w:themeColor="accent1" w:themeShade="BF"/>
                            <w:lang w:val="fr-FR"/>
                          </w:rPr>
                          <w:t>sécurité immédiate</w:t>
                        </w:r>
                        <w:r w:rsidR="00E2336B" w:rsidRPr="00E2336B">
                          <w:rPr>
                            <w:rFonts w:ascii="Geneva" w:hAnsi="Geneva"/>
                            <w:lang w:val="fr-FR"/>
                          </w:rPr>
                          <w:t xml:space="preserve"> et </w:t>
                        </w:r>
                        <w:r w:rsidR="00802E33" w:rsidRPr="00802E33">
                          <w:rPr>
                            <w:rFonts w:ascii="Geneva" w:hAnsi="Geneva"/>
                            <w:b/>
                            <w:color w:val="2E74B5" w:themeColor="accent1" w:themeShade="BF"/>
                            <w:lang w:val="fr-FR"/>
                          </w:rPr>
                          <w:t>la référence</w:t>
                        </w:r>
                        <w:r w:rsidR="00802E33">
                          <w:rPr>
                            <w:rFonts w:ascii="Geneva" w:hAnsi="Geneva"/>
                            <w:lang w:val="fr-FR"/>
                          </w:rPr>
                          <w:t xml:space="preserve"> </w:t>
                        </w:r>
                        <w:r w:rsidR="00E2336B" w:rsidRPr="00E2336B">
                          <w:rPr>
                            <w:rFonts w:ascii="Geneva" w:hAnsi="Geneva"/>
                            <w:lang w:val="fr-FR"/>
                          </w:rPr>
                          <w:t xml:space="preserve">un </w:t>
                        </w:r>
                        <w:r w:rsidR="00E2336B" w:rsidRPr="00802E33">
                          <w:rPr>
                            <w:rFonts w:ascii="Geneva" w:hAnsi="Geneva"/>
                            <w:b/>
                            <w:color w:val="2E74B5" w:themeColor="accent1" w:themeShade="BF"/>
                            <w:lang w:val="fr-FR"/>
                          </w:rPr>
                          <w:t>rétablissement à long terme</w:t>
                        </w:r>
                        <w:r w:rsidR="00E2336B" w:rsidRPr="00E2336B">
                          <w:rPr>
                            <w:rFonts w:ascii="Geneva" w:hAnsi="Geneva"/>
                            <w:lang w:val="fr-FR"/>
                          </w:rPr>
                          <w:t>. Par exemple, la protection des enfants consiste à prévenir la violence, l’exploitation et les mauvais traitements, mais il peut également impliquer la protection des enfants contre d'autres préjudices et le travail pour le rétablissement psychosocial une fois que le mal est commis.</w:t>
                        </w:r>
                      </w:p>
                      <w:p w:rsidR="008E0CCB" w:rsidRPr="00E2336B" w:rsidRDefault="008E0CCB" w:rsidP="00BD5D3A">
                        <w:pPr>
                          <w:rPr>
                            <w:caps/>
                            <w:color w:val="5B9BD5" w:themeColor="accent1"/>
                            <w:sz w:val="26"/>
                            <w:szCs w:val="26"/>
                            <w:lang w:val="fr-FR"/>
                          </w:rPr>
                        </w:pPr>
                      </w:p>
                    </w:txbxContent>
                  </v:textbox>
                </v:shape>
                <w10:wrap type="through" anchorx="margin" anchory="margin"/>
              </v:group>
            </w:pict>
          </mc:Fallback>
        </mc:AlternateContent>
      </w:r>
      <w:r w:rsidR="008E0CCB" w:rsidRPr="00E33B07">
        <w:rPr>
          <w:rFonts w:ascii="Geneva" w:hAnsi="Geneva"/>
          <w:b/>
          <w:color w:val="2E74B5" w:themeColor="accent1" w:themeShade="BF"/>
          <w:sz w:val="26"/>
          <w:szCs w:val="26"/>
          <w:lang w:val="fr-FR"/>
        </w:rPr>
        <w:t>PROTECTION</w:t>
      </w:r>
      <w:r w:rsidRPr="00E33B07">
        <w:rPr>
          <w:rFonts w:ascii="Geneva" w:hAnsi="Geneva"/>
          <w:b/>
          <w:color w:val="2E74B5" w:themeColor="accent1" w:themeShade="BF"/>
          <w:sz w:val="26"/>
          <w:szCs w:val="26"/>
          <w:lang w:val="fr-FR"/>
        </w:rPr>
        <w:t xml:space="preserve"> DE L’ENFANT</w:t>
      </w:r>
      <w:r w:rsidR="008E0CCB" w:rsidRPr="00E33B07">
        <w:rPr>
          <w:rFonts w:ascii="Geneva" w:hAnsi="Geneva"/>
          <w:b/>
          <w:color w:val="2E74B5" w:themeColor="accent1" w:themeShade="BF"/>
          <w:sz w:val="26"/>
          <w:szCs w:val="26"/>
          <w:lang w:val="fr-FR"/>
        </w:rPr>
        <w:t xml:space="preserve"> </w:t>
      </w:r>
      <w:r w:rsidRPr="00E33B07">
        <w:rPr>
          <w:rFonts w:ascii="Geneva" w:hAnsi="Geneva"/>
          <w:b/>
          <w:color w:val="2E74B5" w:themeColor="accent1" w:themeShade="BF"/>
          <w:sz w:val="26"/>
          <w:szCs w:val="26"/>
          <w:lang w:val="fr-FR"/>
        </w:rPr>
        <w:t>–</w:t>
      </w:r>
      <w:r w:rsidR="008E0CCB" w:rsidRPr="00E33B07">
        <w:rPr>
          <w:rFonts w:ascii="Geneva" w:hAnsi="Geneva"/>
          <w:b/>
          <w:color w:val="2E74B5" w:themeColor="accent1" w:themeShade="BF"/>
          <w:sz w:val="26"/>
          <w:szCs w:val="26"/>
          <w:lang w:val="fr-FR"/>
        </w:rPr>
        <w:t xml:space="preserve"> </w:t>
      </w:r>
      <w:r w:rsidR="00E33B07" w:rsidRPr="00E33B07">
        <w:rPr>
          <w:rFonts w:ascii="Geneva" w:hAnsi="Geneva"/>
          <w:b/>
          <w:color w:val="2E74B5" w:themeColor="accent1" w:themeShade="BF"/>
          <w:sz w:val="26"/>
          <w:szCs w:val="26"/>
          <w:lang w:val="fr-FR"/>
        </w:rPr>
        <w:t xml:space="preserve">AIDE MEMOIRE DU </w:t>
      </w:r>
      <w:r w:rsidRPr="00E33B07">
        <w:rPr>
          <w:rFonts w:ascii="Geneva" w:hAnsi="Geneva"/>
          <w:b/>
          <w:color w:val="2E74B5" w:themeColor="accent1" w:themeShade="BF"/>
          <w:sz w:val="26"/>
          <w:szCs w:val="26"/>
          <w:lang w:val="fr-FR"/>
        </w:rPr>
        <w:t>GUIDE DE</w:t>
      </w:r>
      <w:bookmarkStart w:id="0" w:name="_GoBack"/>
      <w:r w:rsidRPr="00E33B07">
        <w:rPr>
          <w:rFonts w:ascii="Geneva" w:hAnsi="Geneva"/>
          <w:b/>
          <w:color w:val="2E74B5" w:themeColor="accent1" w:themeShade="BF"/>
          <w:sz w:val="26"/>
          <w:szCs w:val="26"/>
          <w:lang w:val="fr-FR"/>
        </w:rPr>
        <w:t xml:space="preserve"> FORMATION</w:t>
      </w:r>
      <w:bookmarkEnd w:id="0"/>
    </w:p>
    <w:p w:rsidR="00FF3303" w:rsidRPr="00813E1D" w:rsidRDefault="00E264DB" w:rsidP="00D31535">
      <w:pPr>
        <w:jc w:val="both"/>
        <w:rPr>
          <w:rFonts w:ascii="Geneva" w:hAnsi="Geneva"/>
          <w:b/>
          <w:color w:val="2E74B5" w:themeColor="accent1" w:themeShade="BF"/>
          <w:lang w:val="fr-FR"/>
        </w:rPr>
      </w:pPr>
      <w:r w:rsidRPr="00BF68DD">
        <w:rPr>
          <w:rFonts w:ascii="Geneva" w:hAnsi="Geneva"/>
          <w:b/>
          <w:noProof/>
          <w:lang w:val="en-US"/>
        </w:rPr>
        <w:drawing>
          <wp:anchor distT="0" distB="0" distL="114300" distR="114300" simplePos="0" relativeHeight="251661311" behindDoc="0" locked="0" layoutInCell="1" allowOverlap="1" wp14:anchorId="15BD9C30" wp14:editId="261D9B2E">
            <wp:simplePos x="0" y="0"/>
            <wp:positionH relativeFrom="column">
              <wp:posOffset>3444904</wp:posOffset>
            </wp:positionH>
            <wp:positionV relativeFrom="paragraph">
              <wp:posOffset>1687446</wp:posOffset>
            </wp:positionV>
            <wp:extent cx="2625725" cy="1637030"/>
            <wp:effectExtent l="0" t="0" r="0" b="20320"/>
            <wp:wrapSquare wrapText="bothSides"/>
            <wp:docPr id="262"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2E6005" w:rsidRPr="002E6005">
        <w:rPr>
          <w:rFonts w:ascii="Geneva" w:hAnsi="Geneva"/>
          <w:lang w:val="fr-FR"/>
        </w:rPr>
        <w:t>Les sys</w:t>
      </w:r>
      <w:r w:rsidR="008203BC">
        <w:rPr>
          <w:rFonts w:ascii="Geneva" w:hAnsi="Geneva"/>
          <w:lang w:val="fr-FR"/>
        </w:rPr>
        <w:t>tèmes de protection de l'enfant</w:t>
      </w:r>
      <w:r w:rsidR="002E6005">
        <w:rPr>
          <w:rFonts w:ascii="Geneva" w:hAnsi="Geneva"/>
          <w:lang w:val="fr-FR"/>
        </w:rPr>
        <w:t xml:space="preserve"> performants maintiennent les enfants en sécurité </w:t>
      </w:r>
      <w:r w:rsidR="00813E1D">
        <w:rPr>
          <w:rFonts w:ascii="Geneva" w:hAnsi="Geneva"/>
          <w:lang w:val="fr-FR"/>
        </w:rPr>
        <w:t xml:space="preserve">en se basant sur les </w:t>
      </w:r>
      <w:r w:rsidR="002E6005" w:rsidRPr="002E6005">
        <w:rPr>
          <w:rFonts w:ascii="Geneva" w:hAnsi="Geneva"/>
          <w:b/>
          <w:color w:val="2E74B5" w:themeColor="accent1" w:themeShade="BF"/>
          <w:lang w:val="fr-FR"/>
        </w:rPr>
        <w:t>facteurs de protection</w:t>
      </w:r>
      <w:r w:rsidR="008203BC">
        <w:rPr>
          <w:rFonts w:ascii="Geneva" w:hAnsi="Geneva"/>
          <w:lang w:val="fr-FR"/>
        </w:rPr>
        <w:t xml:space="preserve"> et de</w:t>
      </w:r>
      <w:r w:rsidR="002E6005" w:rsidRPr="002E6005">
        <w:rPr>
          <w:rFonts w:ascii="Geneva" w:hAnsi="Geneva"/>
          <w:lang w:val="fr-FR"/>
        </w:rPr>
        <w:t xml:space="preserve"> </w:t>
      </w:r>
      <w:r w:rsidR="002E6005" w:rsidRPr="002E6005">
        <w:rPr>
          <w:rFonts w:ascii="Geneva" w:hAnsi="Geneva"/>
          <w:b/>
          <w:color w:val="2E74B5" w:themeColor="accent1" w:themeShade="BF"/>
          <w:lang w:val="fr-FR"/>
        </w:rPr>
        <w:t>résilience</w:t>
      </w:r>
      <w:r w:rsidR="002E6005" w:rsidRPr="002E6005">
        <w:rPr>
          <w:rFonts w:ascii="Geneva" w:hAnsi="Geneva"/>
          <w:lang w:val="fr-FR"/>
        </w:rPr>
        <w:t xml:space="preserve">. Ils abordent </w:t>
      </w:r>
      <w:r w:rsidR="002E6005">
        <w:rPr>
          <w:rFonts w:ascii="Geneva" w:hAnsi="Geneva"/>
          <w:lang w:val="fr-FR"/>
        </w:rPr>
        <w:t xml:space="preserve">les </w:t>
      </w:r>
      <w:r w:rsidR="002E6005" w:rsidRPr="00813E1D">
        <w:rPr>
          <w:rFonts w:ascii="Geneva" w:hAnsi="Geneva"/>
          <w:b/>
          <w:color w:val="2E74B5" w:themeColor="accent1" w:themeShade="BF"/>
          <w:lang w:val="fr-FR"/>
        </w:rPr>
        <w:t xml:space="preserve">risques </w:t>
      </w:r>
      <w:r w:rsidR="002E6005" w:rsidRPr="00813E1D">
        <w:rPr>
          <w:rFonts w:ascii="Geneva" w:hAnsi="Geneva"/>
          <w:lang w:val="fr-FR"/>
        </w:rPr>
        <w:t>ou les</w:t>
      </w:r>
      <w:r w:rsidR="002E6005" w:rsidRPr="00813E1D">
        <w:rPr>
          <w:rFonts w:ascii="Geneva" w:hAnsi="Geneva"/>
          <w:b/>
          <w:color w:val="2E74B5" w:themeColor="accent1" w:themeShade="BF"/>
          <w:lang w:val="fr-FR"/>
        </w:rPr>
        <w:t xml:space="preserve"> facteurs </w:t>
      </w:r>
      <w:r w:rsidR="002A0874" w:rsidRPr="00813E1D">
        <w:rPr>
          <w:rFonts w:ascii="Geneva" w:hAnsi="Geneva"/>
          <w:b/>
          <w:color w:val="2E74B5" w:themeColor="accent1" w:themeShade="BF"/>
          <w:lang w:val="fr-FR"/>
        </w:rPr>
        <w:t>préjudiciables</w:t>
      </w:r>
      <w:r w:rsidR="002E6005" w:rsidRPr="002E6005">
        <w:rPr>
          <w:rFonts w:ascii="Geneva" w:hAnsi="Geneva"/>
          <w:lang w:val="fr-FR"/>
        </w:rPr>
        <w:t xml:space="preserve">. Ils le font </w:t>
      </w:r>
      <w:r w:rsidR="00813E1D">
        <w:rPr>
          <w:rFonts w:ascii="Geneva" w:hAnsi="Geneva"/>
          <w:lang w:val="fr-FR"/>
        </w:rPr>
        <w:t xml:space="preserve">en renforçant le partenariat des systèmes de soutien </w:t>
      </w:r>
      <w:r w:rsidR="00813E1D" w:rsidRPr="00813E1D">
        <w:rPr>
          <w:rFonts w:ascii="Geneva" w:hAnsi="Geneva"/>
          <w:b/>
          <w:color w:val="2E74B5" w:themeColor="accent1" w:themeShade="BF"/>
          <w:lang w:val="fr-FR"/>
        </w:rPr>
        <w:t xml:space="preserve">formel (gouvernement) </w:t>
      </w:r>
      <w:r w:rsidR="00813E1D" w:rsidRPr="00813E1D">
        <w:rPr>
          <w:rFonts w:ascii="Geneva" w:hAnsi="Geneva"/>
          <w:lang w:val="fr-FR"/>
        </w:rPr>
        <w:t>et</w:t>
      </w:r>
      <w:r w:rsidR="00813E1D" w:rsidRPr="00813E1D">
        <w:rPr>
          <w:rFonts w:ascii="Geneva" w:hAnsi="Geneva"/>
          <w:b/>
          <w:color w:val="2E74B5" w:themeColor="accent1" w:themeShade="BF"/>
          <w:lang w:val="fr-FR"/>
        </w:rPr>
        <w:t xml:space="preserve"> informel (enfants, famille, communauté)</w:t>
      </w:r>
      <w:r w:rsidR="00290DB8">
        <w:rPr>
          <w:rFonts w:ascii="Geneva" w:hAnsi="Geneva"/>
          <w:b/>
          <w:color w:val="2E74B5" w:themeColor="accent1" w:themeShade="BF"/>
          <w:lang w:val="fr-FR"/>
        </w:rPr>
        <w:t> </w:t>
      </w:r>
      <w:r w:rsidR="00290DB8" w:rsidRPr="00813E1D">
        <w:rPr>
          <w:rFonts w:ascii="Geneva" w:hAnsi="Geneva"/>
          <w:b/>
          <w:color w:val="2E74B5" w:themeColor="accent1" w:themeShade="BF"/>
          <w:lang w:val="fr-FR"/>
        </w:rPr>
        <w:t>:</w:t>
      </w:r>
    </w:p>
    <w:p w:rsidR="00BF68DD" w:rsidRPr="00BF68DD" w:rsidRDefault="00822BA3" w:rsidP="00D31535">
      <w:pPr>
        <w:pStyle w:val="ListParagraph"/>
        <w:numPr>
          <w:ilvl w:val="0"/>
          <w:numId w:val="4"/>
        </w:numPr>
        <w:spacing w:after="160" w:line="259" w:lineRule="auto"/>
        <w:ind w:left="709" w:hanging="283"/>
        <w:jc w:val="both"/>
        <w:rPr>
          <w:rFonts w:ascii="Geneva" w:hAnsi="Geneva"/>
          <w:lang w:val="fr-FR"/>
        </w:rPr>
      </w:pPr>
      <w:r w:rsidRPr="00BF68DD">
        <w:rPr>
          <w:rFonts w:ascii="Geneva" w:hAnsi="Geneva"/>
          <w:lang w:val="fr-FR"/>
        </w:rPr>
        <w:t xml:space="preserve">Personnel </w:t>
      </w:r>
      <w:r w:rsidR="0056270A" w:rsidRPr="00BF68DD">
        <w:rPr>
          <w:rFonts w:ascii="Geneva" w:hAnsi="Geneva"/>
          <w:lang w:val="fr-FR"/>
        </w:rPr>
        <w:t>(</w:t>
      </w:r>
      <w:r w:rsidRPr="00BF68DD">
        <w:rPr>
          <w:rFonts w:ascii="Geneva" w:hAnsi="Geneva"/>
          <w:lang w:val="fr-FR"/>
        </w:rPr>
        <w:t>et de la part des pairs</w:t>
      </w:r>
      <w:r w:rsidR="00BF68DD" w:rsidRPr="00BF68DD">
        <w:rPr>
          <w:rFonts w:ascii="Geneva" w:hAnsi="Geneva"/>
          <w:lang w:val="fr-FR"/>
        </w:rPr>
        <w:t>)</w:t>
      </w:r>
    </w:p>
    <w:p w:rsidR="00E264DB" w:rsidRDefault="00822BA3" w:rsidP="00D31535">
      <w:pPr>
        <w:pStyle w:val="ListParagraph"/>
        <w:numPr>
          <w:ilvl w:val="0"/>
          <w:numId w:val="4"/>
        </w:numPr>
        <w:spacing w:after="160" w:line="259" w:lineRule="auto"/>
        <w:ind w:left="709" w:hanging="283"/>
        <w:jc w:val="both"/>
        <w:rPr>
          <w:rFonts w:ascii="Geneva" w:hAnsi="Geneva"/>
          <w:lang w:val="fr-FR"/>
        </w:rPr>
      </w:pPr>
      <w:r w:rsidRPr="00BF68DD">
        <w:rPr>
          <w:rFonts w:ascii="Geneva" w:hAnsi="Geneva"/>
          <w:lang w:val="fr-FR"/>
        </w:rPr>
        <w:t xml:space="preserve">Famille et </w:t>
      </w:r>
      <w:r w:rsidR="00BF68DD" w:rsidRPr="00BF68DD">
        <w:rPr>
          <w:rFonts w:ascii="Geneva" w:hAnsi="Geneva"/>
          <w:lang w:val="fr-FR"/>
        </w:rPr>
        <w:t>communauté</w:t>
      </w:r>
      <w:r w:rsidR="0056270A" w:rsidRPr="00BF68DD">
        <w:rPr>
          <w:rFonts w:ascii="Geneva" w:hAnsi="Geneva"/>
          <w:lang w:val="fr-FR"/>
        </w:rPr>
        <w:t>,</w:t>
      </w:r>
    </w:p>
    <w:p w:rsidR="00E264DB" w:rsidRDefault="00E264DB" w:rsidP="00D31535">
      <w:pPr>
        <w:pStyle w:val="ListParagraph"/>
        <w:numPr>
          <w:ilvl w:val="0"/>
          <w:numId w:val="4"/>
        </w:numPr>
        <w:spacing w:after="160" w:line="259" w:lineRule="auto"/>
        <w:ind w:left="709" w:hanging="283"/>
        <w:jc w:val="both"/>
        <w:rPr>
          <w:rFonts w:ascii="Geneva" w:hAnsi="Geneva"/>
          <w:lang w:val="fr-FR"/>
        </w:rPr>
      </w:pPr>
      <w:r>
        <w:rPr>
          <w:noProof/>
        </w:rPr>
        <mc:AlternateContent>
          <mc:Choice Requires="wps">
            <w:drawing>
              <wp:anchor distT="0" distB="0" distL="114300" distR="114300" simplePos="0" relativeHeight="251666432" behindDoc="0" locked="0" layoutInCell="1" allowOverlap="1" wp14:anchorId="7A897B32" wp14:editId="07482414">
                <wp:simplePos x="0" y="0"/>
                <wp:positionH relativeFrom="column">
                  <wp:posOffset>3653716</wp:posOffset>
                </wp:positionH>
                <wp:positionV relativeFrom="paragraph">
                  <wp:posOffset>177239</wp:posOffset>
                </wp:positionV>
                <wp:extent cx="2125345" cy="177800"/>
                <wp:effectExtent l="0" t="0" r="8255" b="0"/>
                <wp:wrapSquare wrapText="bothSides"/>
                <wp:docPr id="1" name="Text Box 1"/>
                <wp:cNvGraphicFramePr/>
                <a:graphic xmlns:a="http://schemas.openxmlformats.org/drawingml/2006/main">
                  <a:graphicData uri="http://schemas.microsoft.com/office/word/2010/wordprocessingShape">
                    <wps:wsp>
                      <wps:cNvSpPr txBox="1"/>
                      <wps:spPr>
                        <a:xfrm>
                          <a:off x="0" y="0"/>
                          <a:ext cx="2125345" cy="177800"/>
                        </a:xfrm>
                        <a:prstGeom prst="rect">
                          <a:avLst/>
                        </a:prstGeom>
                        <a:solidFill>
                          <a:prstClr val="white"/>
                        </a:solidFill>
                        <a:ln>
                          <a:noFill/>
                        </a:ln>
                      </wps:spPr>
                      <wps:txbx>
                        <w:txbxContent>
                          <w:p w:rsidR="00FF3303" w:rsidRPr="00736E9F" w:rsidRDefault="00FF3303" w:rsidP="00FF3303">
                            <w:pPr>
                              <w:pStyle w:val="Caption"/>
                              <w:rPr>
                                <w:rFonts w:ascii="Geneva" w:hAnsi="Geneva"/>
                                <w:b/>
                                <w:noProof/>
                              </w:rPr>
                            </w:pPr>
                            <w:r>
                              <w:t xml:space="preserve">Figure </w:t>
                            </w:r>
                            <w:r w:rsidR="00C7333D">
                              <w:fldChar w:fldCharType="begin"/>
                            </w:r>
                            <w:r w:rsidR="00C7333D">
                              <w:instrText xml:space="preserve"> SEQ Figure \* ARABIC </w:instrText>
                            </w:r>
                            <w:r w:rsidR="00C7333D">
                              <w:fldChar w:fldCharType="separate"/>
                            </w:r>
                            <w:r>
                              <w:rPr>
                                <w:noProof/>
                              </w:rPr>
                              <w:t>1</w:t>
                            </w:r>
                            <w:r w:rsidR="00C7333D">
                              <w:rPr>
                                <w:noProof/>
                              </w:rPr>
                              <w:fldChar w:fldCharType="end"/>
                            </w:r>
                            <w:r>
                              <w:t xml:space="preserve">- </w:t>
                            </w:r>
                            <w:r w:rsidR="002C43C4" w:rsidRPr="002C43C4">
                              <w:rPr>
                                <w:lang w:val="fr-FR"/>
                              </w:rPr>
                              <w:t>Soutien Formel and Informe</w:t>
                            </w:r>
                            <w:r w:rsidRPr="002C43C4">
                              <w:rPr>
                                <w:lang w:val="fr-FR"/>
                              </w:rPr>
                              <w:t>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97B32" id="Text Box 1" o:spid="_x0000_s1029" type="#_x0000_t202" style="position:absolute;left:0;text-align:left;margin-left:287.7pt;margin-top:13.95pt;width:167.35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" stroked="f">
                <v:textbox inset="0,0,0,0">
                  <w:txbxContent>
                    <w:p w:rsidR="00FF3303" w:rsidRPr="00736E9F" w:rsidRDefault="00FF3303" w:rsidP="00FF3303">
                      <w:pPr>
                        <w:pStyle w:val="Caption"/>
                        <w:rPr>
                          <w:rFonts w:ascii="Geneva" w:hAnsi="Geneva"/>
                          <w:b/>
                          <w:noProof/>
                        </w:rPr>
                      </w:pPr>
                      <w:r>
                        <w:t xml:space="preserve">Figure </w:t>
                      </w:r>
                      <w:fldSimple w:instr=" SEQ Figure \* ARABIC ">
                        <w:r>
                          <w:rPr>
                            <w:noProof/>
                          </w:rPr>
                          <w:t>1</w:t>
                        </w:r>
                      </w:fldSimple>
                      <w:r>
                        <w:t xml:space="preserve">- </w:t>
                      </w:r>
                      <w:r w:rsidR="002C43C4" w:rsidRPr="002C43C4">
                        <w:rPr>
                          <w:lang w:val="fr-FR"/>
                        </w:rPr>
                        <w:t>Soutien Formel and Informe</w:t>
                      </w:r>
                      <w:r w:rsidRPr="002C43C4">
                        <w:rPr>
                          <w:lang w:val="fr-FR"/>
                        </w:rPr>
                        <w:t>l</w:t>
                      </w:r>
                    </w:p>
                  </w:txbxContent>
                </v:textbox>
                <w10:wrap type="square"/>
              </v:shape>
            </w:pict>
          </mc:Fallback>
        </mc:AlternateContent>
      </w:r>
      <w:r>
        <w:rPr>
          <w:rFonts w:ascii="Geneva" w:hAnsi="Geneva"/>
          <w:lang w:val="fr-FR"/>
        </w:rPr>
        <w:t>Leaders communautaires et religieux</w:t>
      </w:r>
    </w:p>
    <w:p w:rsidR="0056270A" w:rsidRPr="00BF68DD" w:rsidRDefault="00E264DB" w:rsidP="00D31535">
      <w:pPr>
        <w:pStyle w:val="ListParagraph"/>
        <w:numPr>
          <w:ilvl w:val="0"/>
          <w:numId w:val="4"/>
        </w:numPr>
        <w:spacing w:after="160" w:line="259" w:lineRule="auto"/>
        <w:ind w:left="709" w:hanging="283"/>
        <w:jc w:val="both"/>
        <w:rPr>
          <w:rFonts w:ascii="Geneva" w:hAnsi="Geneva"/>
          <w:lang w:val="fr-FR"/>
        </w:rPr>
      </w:pPr>
      <w:r>
        <w:rPr>
          <w:rFonts w:ascii="Geneva" w:hAnsi="Geneva"/>
          <w:lang w:val="fr-FR"/>
        </w:rPr>
        <w:t>Pratiques culturelles et traditionnelles utiles</w:t>
      </w:r>
      <w:r w:rsidR="0056270A" w:rsidRPr="00BF68DD">
        <w:rPr>
          <w:rFonts w:ascii="Geneva" w:hAnsi="Geneva"/>
          <w:lang w:val="fr-FR"/>
        </w:rPr>
        <w:t xml:space="preserve"> </w:t>
      </w:r>
    </w:p>
    <w:p w:rsidR="0056270A" w:rsidRPr="00BF68DD" w:rsidRDefault="00E264DB" w:rsidP="00D31535">
      <w:pPr>
        <w:pStyle w:val="ListParagraph"/>
        <w:numPr>
          <w:ilvl w:val="0"/>
          <w:numId w:val="4"/>
        </w:numPr>
        <w:spacing w:after="160" w:line="259" w:lineRule="auto"/>
        <w:ind w:left="709" w:hanging="283"/>
        <w:jc w:val="both"/>
        <w:rPr>
          <w:rFonts w:ascii="Geneva" w:hAnsi="Geneva"/>
          <w:lang w:val="fr-FR"/>
        </w:rPr>
      </w:pPr>
      <w:r>
        <w:rPr>
          <w:rFonts w:ascii="Geneva" w:hAnsi="Geneva"/>
          <w:lang w:val="fr-FR"/>
        </w:rPr>
        <w:t>O</w:t>
      </w:r>
      <w:r w:rsidR="00822BA3" w:rsidRPr="00BF68DD">
        <w:rPr>
          <w:rFonts w:ascii="Geneva" w:hAnsi="Geneva"/>
          <w:lang w:val="fr-FR"/>
        </w:rPr>
        <w:t>rganis</w:t>
      </w:r>
      <w:r w:rsidR="0056270A" w:rsidRPr="00BF68DD">
        <w:rPr>
          <w:rFonts w:ascii="Geneva" w:hAnsi="Geneva"/>
          <w:lang w:val="fr-FR"/>
        </w:rPr>
        <w:t>ations</w:t>
      </w:r>
      <w:r w:rsidR="00223CF8" w:rsidRPr="00BF68DD">
        <w:rPr>
          <w:rFonts w:ascii="Geneva" w:hAnsi="Geneva"/>
          <w:lang w:val="fr-FR"/>
        </w:rPr>
        <w:t xml:space="preserve"> and institutions</w:t>
      </w:r>
      <w:r w:rsidR="0056270A" w:rsidRPr="00BF68DD">
        <w:rPr>
          <w:rFonts w:ascii="Geneva" w:hAnsi="Geneva"/>
          <w:lang w:val="fr-FR"/>
        </w:rPr>
        <w:t xml:space="preserve">, </w:t>
      </w:r>
    </w:p>
    <w:p w:rsidR="0056270A" w:rsidRPr="00BF68DD" w:rsidRDefault="00E264DB" w:rsidP="00D31535">
      <w:pPr>
        <w:pStyle w:val="ListParagraph"/>
        <w:numPr>
          <w:ilvl w:val="0"/>
          <w:numId w:val="4"/>
        </w:numPr>
        <w:spacing w:after="160" w:line="259" w:lineRule="auto"/>
        <w:ind w:left="709" w:hanging="283"/>
        <w:jc w:val="both"/>
        <w:rPr>
          <w:rFonts w:ascii="Geneva" w:hAnsi="Geneva"/>
          <w:lang w:val="fr-FR"/>
        </w:rPr>
      </w:pPr>
      <w:r>
        <w:rPr>
          <w:rFonts w:ascii="Geneva" w:hAnsi="Geneva"/>
          <w:lang w:val="fr-FR"/>
        </w:rPr>
        <w:t xml:space="preserve">Institutions du </w:t>
      </w:r>
      <w:r w:rsidR="0056270A" w:rsidRPr="00BF68DD">
        <w:rPr>
          <w:rFonts w:ascii="Geneva" w:hAnsi="Geneva"/>
          <w:lang w:val="fr-FR"/>
        </w:rPr>
        <w:t>go</w:t>
      </w:r>
      <w:r w:rsidR="00822BA3" w:rsidRPr="00BF68DD">
        <w:rPr>
          <w:rFonts w:ascii="Geneva" w:hAnsi="Geneva"/>
          <w:lang w:val="fr-FR"/>
        </w:rPr>
        <w:t>u</w:t>
      </w:r>
      <w:r w:rsidR="0056270A" w:rsidRPr="00BF68DD">
        <w:rPr>
          <w:rFonts w:ascii="Geneva" w:hAnsi="Geneva"/>
          <w:lang w:val="fr-FR"/>
        </w:rPr>
        <w:t>vern</w:t>
      </w:r>
      <w:r w:rsidR="00822BA3" w:rsidRPr="00BF68DD">
        <w:rPr>
          <w:rFonts w:ascii="Geneva" w:hAnsi="Geneva"/>
          <w:lang w:val="fr-FR"/>
        </w:rPr>
        <w:t>e</w:t>
      </w:r>
      <w:r w:rsidR="0056270A" w:rsidRPr="00BF68DD">
        <w:rPr>
          <w:rFonts w:ascii="Geneva" w:hAnsi="Geneva"/>
          <w:lang w:val="fr-FR"/>
        </w:rPr>
        <w:t>ment.</w:t>
      </w:r>
    </w:p>
    <w:p w:rsidR="00897F26" w:rsidRDefault="00897F26" w:rsidP="00897F26">
      <w:pPr>
        <w:rPr>
          <w:rFonts w:ascii="Geneva" w:hAnsi="Geneva"/>
          <w:lang w:val="fr-FR"/>
        </w:rPr>
      </w:pPr>
    </w:p>
    <w:p w:rsidR="00897F26" w:rsidRPr="00897F26" w:rsidRDefault="00897F26" w:rsidP="00897F26">
      <w:pPr>
        <w:rPr>
          <w:rFonts w:ascii="Geneva" w:hAnsi="Geneva"/>
          <w:lang w:val="fr-FR"/>
        </w:rPr>
      </w:pPr>
      <w:r>
        <w:rPr>
          <w:rFonts w:ascii="Geneva" w:hAnsi="Geneva"/>
          <w:lang w:val="fr-FR"/>
        </w:rPr>
        <w:t xml:space="preserve">Les </w:t>
      </w:r>
      <w:r w:rsidRPr="00897F26">
        <w:rPr>
          <w:rFonts w:ascii="Geneva" w:hAnsi="Geneva"/>
          <w:lang w:val="fr-FR"/>
        </w:rPr>
        <w:t>mécanismes communautaires de protection tels que les comités peuvent ê</w:t>
      </w:r>
      <w:r>
        <w:rPr>
          <w:rFonts w:ascii="Geneva" w:hAnsi="Geneva"/>
          <w:lang w:val="fr-FR"/>
        </w:rPr>
        <w:t>tre un moyen utile de coordination</w:t>
      </w:r>
      <w:r w:rsidR="00553D8B">
        <w:rPr>
          <w:rFonts w:ascii="Geneva" w:hAnsi="Geneva"/>
          <w:lang w:val="fr-FR"/>
        </w:rPr>
        <w:t xml:space="preserve"> d</w:t>
      </w:r>
      <w:r w:rsidRPr="00897F26">
        <w:rPr>
          <w:rFonts w:ascii="Geneva" w:hAnsi="Geneva"/>
          <w:lang w:val="fr-FR"/>
        </w:rPr>
        <w:t>es systèmes for</w:t>
      </w:r>
      <w:r w:rsidR="00A80CC8">
        <w:rPr>
          <w:rFonts w:ascii="Geneva" w:hAnsi="Geneva"/>
          <w:lang w:val="fr-FR"/>
        </w:rPr>
        <w:t>mels et informels de protection</w:t>
      </w:r>
      <w:r w:rsidRPr="00897F26">
        <w:rPr>
          <w:rFonts w:ascii="Geneva" w:hAnsi="Geneva"/>
          <w:lang w:val="fr-FR"/>
        </w:rPr>
        <w:t>.</w:t>
      </w:r>
    </w:p>
    <w:p w:rsidR="00B66F4C" w:rsidRDefault="00B66F4C" w:rsidP="00D31535">
      <w:pPr>
        <w:ind w:right="4"/>
        <w:jc w:val="both"/>
        <w:rPr>
          <w:rFonts w:ascii="Geneva" w:hAnsi="Geneva"/>
          <w:lang w:val="fr-FR"/>
        </w:rPr>
      </w:pPr>
      <w:r>
        <w:rPr>
          <w:rFonts w:ascii="Geneva" w:hAnsi="Geneva"/>
          <w:lang w:val="fr-FR"/>
        </w:rPr>
        <w:t>Une protection de l’</w:t>
      </w:r>
      <w:r w:rsidRPr="00B66F4C">
        <w:rPr>
          <w:rFonts w:ascii="Geneva" w:hAnsi="Geneva"/>
          <w:lang w:val="fr-FR"/>
        </w:rPr>
        <w:t xml:space="preserve">enfant </w:t>
      </w:r>
      <w:r>
        <w:rPr>
          <w:rFonts w:ascii="Geneva" w:hAnsi="Geneva"/>
          <w:lang w:val="fr-FR"/>
        </w:rPr>
        <w:t xml:space="preserve">forte doit se focaliser </w:t>
      </w:r>
      <w:r w:rsidRPr="00B66F4C">
        <w:rPr>
          <w:rFonts w:ascii="Geneva" w:hAnsi="Geneva"/>
          <w:lang w:val="fr-FR"/>
        </w:rPr>
        <w:t xml:space="preserve">les </w:t>
      </w:r>
      <w:r w:rsidRPr="00B66F4C">
        <w:rPr>
          <w:rFonts w:ascii="Geneva" w:hAnsi="Geneva"/>
          <w:b/>
          <w:color w:val="2E74B5" w:themeColor="accent1" w:themeShade="BF"/>
          <w:lang w:val="fr-FR"/>
        </w:rPr>
        <w:t>vulnérabilités</w:t>
      </w:r>
      <w:r w:rsidRPr="00B66F4C">
        <w:rPr>
          <w:rFonts w:ascii="Geneva" w:hAnsi="Geneva"/>
          <w:lang w:val="fr-FR"/>
        </w:rPr>
        <w:t xml:space="preserve"> particu</w:t>
      </w:r>
      <w:r>
        <w:rPr>
          <w:rFonts w:ascii="Geneva" w:hAnsi="Geneva"/>
          <w:lang w:val="fr-FR"/>
        </w:rPr>
        <w:t>lières qui se produisent dans l’environnement local</w:t>
      </w:r>
      <w:r w:rsidRPr="00B66F4C">
        <w:rPr>
          <w:rFonts w:ascii="Geneva" w:hAnsi="Geneva"/>
          <w:lang w:val="fr-FR"/>
        </w:rPr>
        <w:t xml:space="preserve"> </w:t>
      </w:r>
      <w:r>
        <w:rPr>
          <w:rFonts w:ascii="Geneva" w:hAnsi="Geneva"/>
          <w:lang w:val="fr-FR"/>
        </w:rPr>
        <w:t xml:space="preserve">et </w:t>
      </w:r>
      <w:r w:rsidRPr="00B66F4C">
        <w:rPr>
          <w:rFonts w:ascii="Geneva" w:hAnsi="Geneva"/>
          <w:lang w:val="fr-FR"/>
        </w:rPr>
        <w:t xml:space="preserve">renforcer la </w:t>
      </w:r>
      <w:r w:rsidRPr="00B66F4C">
        <w:rPr>
          <w:rFonts w:ascii="Geneva" w:hAnsi="Geneva"/>
          <w:b/>
          <w:color w:val="2E74B5" w:themeColor="accent1" w:themeShade="BF"/>
          <w:lang w:val="fr-FR"/>
        </w:rPr>
        <w:t>résilience</w:t>
      </w:r>
      <w:r w:rsidRPr="00B66F4C">
        <w:rPr>
          <w:rFonts w:ascii="Geneva" w:hAnsi="Geneva"/>
          <w:lang w:val="fr-FR"/>
        </w:rPr>
        <w:t>.</w:t>
      </w:r>
    </w:p>
    <w:p w:rsidR="00A80CC8" w:rsidRPr="00A80CC8" w:rsidRDefault="00A80CC8" w:rsidP="00A80CC8">
      <w:pPr>
        <w:ind w:right="4"/>
        <w:jc w:val="both"/>
        <w:rPr>
          <w:rFonts w:ascii="Geneva" w:hAnsi="Geneva"/>
          <w:lang w:val="fr-FR"/>
        </w:rPr>
      </w:pPr>
      <w:r>
        <w:rPr>
          <w:rFonts w:ascii="Geneva" w:hAnsi="Geneva"/>
          <w:lang w:val="fr-FR"/>
        </w:rPr>
        <w:t>La protection de l’enfant</w:t>
      </w:r>
      <w:r w:rsidRPr="00A80CC8">
        <w:rPr>
          <w:rFonts w:ascii="Geneva" w:hAnsi="Geneva"/>
          <w:lang w:val="fr-FR"/>
        </w:rPr>
        <w:t xml:space="preserve"> couvre la </w:t>
      </w:r>
      <w:r>
        <w:rPr>
          <w:rFonts w:ascii="Geneva" w:hAnsi="Geneva"/>
          <w:b/>
          <w:color w:val="2E74B5" w:themeColor="accent1" w:themeShade="BF"/>
          <w:lang w:val="fr-FR"/>
        </w:rPr>
        <w:t>prévention</w:t>
      </w:r>
      <w:r w:rsidRPr="00A80CC8">
        <w:rPr>
          <w:rFonts w:ascii="Geneva" w:hAnsi="Geneva"/>
          <w:b/>
          <w:color w:val="2E74B5" w:themeColor="accent1" w:themeShade="BF"/>
          <w:lang w:val="fr-FR"/>
        </w:rPr>
        <w:t xml:space="preserve">, l'intervention </w:t>
      </w:r>
      <w:r>
        <w:rPr>
          <w:rFonts w:ascii="Geneva" w:hAnsi="Geneva"/>
          <w:b/>
          <w:color w:val="2E74B5" w:themeColor="accent1" w:themeShade="BF"/>
          <w:lang w:val="fr-FR"/>
        </w:rPr>
        <w:t>rapide</w:t>
      </w:r>
      <w:r w:rsidRPr="00A80CC8">
        <w:rPr>
          <w:rFonts w:ascii="Geneva" w:hAnsi="Geneva"/>
          <w:b/>
          <w:color w:val="2E74B5" w:themeColor="accent1" w:themeShade="BF"/>
          <w:lang w:val="fr-FR"/>
        </w:rPr>
        <w:t>, l'orientation et la gestion de</w:t>
      </w:r>
      <w:r>
        <w:rPr>
          <w:rFonts w:ascii="Geneva" w:hAnsi="Geneva"/>
          <w:b/>
          <w:color w:val="2E74B5" w:themeColor="accent1" w:themeShade="BF"/>
          <w:lang w:val="fr-FR"/>
        </w:rPr>
        <w:t>s</w:t>
      </w:r>
      <w:r w:rsidRPr="00A80CC8">
        <w:rPr>
          <w:rFonts w:ascii="Geneva" w:hAnsi="Geneva"/>
          <w:b/>
          <w:color w:val="2E74B5" w:themeColor="accent1" w:themeShade="BF"/>
          <w:lang w:val="fr-FR"/>
        </w:rPr>
        <w:t xml:space="preserve"> crise</w:t>
      </w:r>
      <w:r>
        <w:rPr>
          <w:rFonts w:ascii="Geneva" w:hAnsi="Geneva"/>
          <w:b/>
          <w:color w:val="2E74B5" w:themeColor="accent1" w:themeShade="BF"/>
          <w:lang w:val="fr-FR"/>
        </w:rPr>
        <w:t>s</w:t>
      </w:r>
      <w:r w:rsidRPr="00A80CC8">
        <w:rPr>
          <w:rFonts w:ascii="Geneva" w:hAnsi="Geneva"/>
          <w:b/>
          <w:color w:val="2E74B5" w:themeColor="accent1" w:themeShade="BF"/>
          <w:lang w:val="fr-FR"/>
        </w:rPr>
        <w:t>, la ré</w:t>
      </w:r>
      <w:r>
        <w:rPr>
          <w:rFonts w:ascii="Geneva" w:hAnsi="Geneva"/>
          <w:b/>
          <w:color w:val="2E74B5" w:themeColor="accent1" w:themeShade="BF"/>
          <w:lang w:val="fr-FR"/>
        </w:rPr>
        <w:t>habilitation</w:t>
      </w:r>
      <w:r w:rsidRPr="00A80CC8">
        <w:rPr>
          <w:rFonts w:ascii="Geneva" w:hAnsi="Geneva"/>
          <w:b/>
          <w:color w:val="2E74B5" w:themeColor="accent1" w:themeShade="BF"/>
          <w:lang w:val="fr-FR"/>
        </w:rPr>
        <w:t xml:space="preserve">, la réinsertion et </w:t>
      </w:r>
      <w:r>
        <w:rPr>
          <w:rFonts w:ascii="Geneva" w:hAnsi="Geneva"/>
          <w:b/>
          <w:color w:val="2E74B5" w:themeColor="accent1" w:themeShade="BF"/>
          <w:lang w:val="fr-FR"/>
        </w:rPr>
        <w:t>le suivi</w:t>
      </w:r>
      <w:r w:rsidRPr="00A80CC8">
        <w:rPr>
          <w:rFonts w:ascii="Geneva" w:hAnsi="Geneva"/>
          <w:b/>
          <w:color w:val="2E74B5" w:themeColor="accent1" w:themeShade="BF"/>
          <w:lang w:val="fr-FR"/>
        </w:rPr>
        <w:t xml:space="preserve"> continue</w:t>
      </w:r>
      <w:r>
        <w:rPr>
          <w:rFonts w:ascii="Geneva" w:hAnsi="Geneva"/>
          <w:b/>
          <w:color w:val="2E74B5" w:themeColor="accent1" w:themeShade="BF"/>
          <w:lang w:val="fr-FR"/>
        </w:rPr>
        <w:t xml:space="preserve"> (en permanence</w:t>
      </w:r>
      <w:proofErr w:type="gramStart"/>
      <w:r>
        <w:rPr>
          <w:rFonts w:ascii="Geneva" w:hAnsi="Geneva"/>
          <w:b/>
          <w:color w:val="2E74B5" w:themeColor="accent1" w:themeShade="BF"/>
          <w:lang w:val="fr-FR"/>
        </w:rPr>
        <w:t>)</w:t>
      </w:r>
      <w:r w:rsidRPr="00A80CC8">
        <w:rPr>
          <w:rFonts w:ascii="Geneva" w:hAnsi="Geneva"/>
          <w:b/>
          <w:color w:val="2E74B5" w:themeColor="accent1" w:themeShade="BF"/>
          <w:lang w:val="fr-FR"/>
        </w:rPr>
        <w:t xml:space="preserve"> .</w:t>
      </w:r>
      <w:proofErr w:type="gramEnd"/>
    </w:p>
    <w:p w:rsidR="00421323" w:rsidRDefault="00421323" w:rsidP="00D31535">
      <w:pPr>
        <w:jc w:val="both"/>
        <w:rPr>
          <w:rFonts w:ascii="Geneva" w:hAnsi="Geneva"/>
          <w:lang w:val="fr-FR"/>
        </w:rPr>
      </w:pPr>
      <w:r w:rsidRPr="00421323">
        <w:rPr>
          <w:rFonts w:ascii="Geneva" w:hAnsi="Geneva"/>
          <w:lang w:val="fr-FR"/>
        </w:rPr>
        <w:t xml:space="preserve">La </w:t>
      </w:r>
      <w:r w:rsidRPr="00B30E4F">
        <w:rPr>
          <w:rFonts w:ascii="Geneva" w:eastAsia="Times New Roman" w:hAnsi="Geneva" w:cs="Arial"/>
          <w:b/>
          <w:color w:val="2E74B5" w:themeColor="accent1" w:themeShade="BF"/>
          <w:lang w:val="fr-FR" w:eastAsia="en-CA"/>
        </w:rPr>
        <w:t>Résilience</w:t>
      </w:r>
      <w:r w:rsidRPr="00421323">
        <w:rPr>
          <w:rFonts w:ascii="Geneva" w:hAnsi="Geneva"/>
          <w:lang w:val="fr-FR"/>
        </w:rPr>
        <w:t xml:space="preserve"> décrit la capacité d'une personne</w:t>
      </w:r>
      <w:r w:rsidR="00B30E4F">
        <w:rPr>
          <w:rFonts w:ascii="Geneva" w:hAnsi="Geneva"/>
          <w:lang w:val="fr-FR"/>
        </w:rPr>
        <w:t xml:space="preserve"> (ou d’une communauté</w:t>
      </w:r>
      <w:r w:rsidR="00B30E4F" w:rsidRPr="00421323">
        <w:rPr>
          <w:rFonts w:ascii="Geneva" w:hAnsi="Geneva"/>
          <w:lang w:val="fr-FR"/>
        </w:rPr>
        <w:t xml:space="preserve">) </w:t>
      </w:r>
      <w:r w:rsidRPr="00421323">
        <w:rPr>
          <w:rFonts w:ascii="Geneva" w:hAnsi="Geneva"/>
          <w:lang w:val="fr-FR"/>
        </w:rPr>
        <w:t xml:space="preserve">à faire face </w:t>
      </w:r>
      <w:r w:rsidR="00B30E4F">
        <w:rPr>
          <w:rFonts w:ascii="Geneva" w:hAnsi="Geneva"/>
          <w:lang w:val="fr-FR"/>
        </w:rPr>
        <w:t xml:space="preserve">aux </w:t>
      </w:r>
      <w:r w:rsidRPr="00421323">
        <w:rPr>
          <w:rFonts w:ascii="Geneva" w:hAnsi="Geneva"/>
          <w:lang w:val="fr-FR"/>
        </w:rPr>
        <w:t>événements difficiles</w:t>
      </w:r>
      <w:r w:rsidR="00B30E4F">
        <w:rPr>
          <w:rFonts w:ascii="Geneva" w:hAnsi="Geneva"/>
          <w:lang w:val="fr-FR"/>
        </w:rPr>
        <w:t xml:space="preserve"> de la vie</w:t>
      </w:r>
      <w:r w:rsidRPr="00421323">
        <w:rPr>
          <w:rFonts w:ascii="Geneva" w:hAnsi="Geneva"/>
          <w:lang w:val="fr-FR"/>
        </w:rPr>
        <w:t xml:space="preserve"> et à </w:t>
      </w:r>
      <w:r w:rsidR="00B30E4F">
        <w:rPr>
          <w:rFonts w:ascii="Geneva" w:hAnsi="Geneva"/>
          <w:lang w:val="fr-FR"/>
        </w:rPr>
        <w:t xml:space="preserve">en </w:t>
      </w:r>
      <w:r w:rsidRPr="00421323">
        <w:rPr>
          <w:rFonts w:ascii="Geneva" w:hAnsi="Geneva"/>
          <w:lang w:val="fr-FR"/>
        </w:rPr>
        <w:t>tirer des possibilités</w:t>
      </w:r>
      <w:r w:rsidR="00B30E4F">
        <w:rPr>
          <w:rFonts w:ascii="Geneva" w:hAnsi="Geneva"/>
          <w:lang w:val="fr-FR"/>
        </w:rPr>
        <w:t>/opportunités de reconstruction</w:t>
      </w:r>
      <w:r w:rsidRPr="00421323">
        <w:rPr>
          <w:rFonts w:ascii="Geneva" w:hAnsi="Geneva"/>
          <w:lang w:val="fr-FR"/>
        </w:rPr>
        <w:t xml:space="preserve">. </w:t>
      </w:r>
      <w:r w:rsidR="00B30E4F">
        <w:rPr>
          <w:rFonts w:ascii="Geneva" w:hAnsi="Geneva"/>
          <w:lang w:val="fr-FR"/>
        </w:rPr>
        <w:t xml:space="preserve">Les </w:t>
      </w:r>
      <w:r w:rsidRPr="00421323">
        <w:rPr>
          <w:rFonts w:ascii="Geneva" w:hAnsi="Geneva"/>
          <w:lang w:val="fr-FR"/>
        </w:rPr>
        <w:t>événements difficiles</w:t>
      </w:r>
      <w:r w:rsidR="00B30E4F">
        <w:rPr>
          <w:rFonts w:ascii="Geneva" w:hAnsi="Geneva"/>
          <w:lang w:val="fr-FR"/>
        </w:rPr>
        <w:t xml:space="preserve"> de la vie</w:t>
      </w:r>
      <w:r w:rsidRPr="00421323">
        <w:rPr>
          <w:rFonts w:ascii="Geneva" w:hAnsi="Geneva"/>
          <w:lang w:val="fr-FR"/>
        </w:rPr>
        <w:t xml:space="preserve"> peuvent inclure des expériences de traumatismes, de violence, d'exploitation et de perte en raison de conflits, de </w:t>
      </w:r>
      <w:r w:rsidR="00B30E4F">
        <w:rPr>
          <w:rFonts w:ascii="Geneva" w:hAnsi="Geneva"/>
          <w:lang w:val="fr-FR"/>
        </w:rPr>
        <w:t>catastrophes ou d'autres crises</w:t>
      </w:r>
      <w:r w:rsidRPr="00421323">
        <w:rPr>
          <w:rFonts w:ascii="Geneva" w:hAnsi="Geneva"/>
          <w:lang w:val="fr-FR"/>
        </w:rPr>
        <w:t xml:space="preserve">. Une bonne mesure de la résilience est la capacité d'une personne à </w:t>
      </w:r>
      <w:r w:rsidR="0052603E">
        <w:rPr>
          <w:rFonts w:ascii="Geneva" w:hAnsi="Geneva"/>
          <w:lang w:val="fr-FR"/>
        </w:rPr>
        <w:t>prendre soin de lui-même et des autres.</w:t>
      </w:r>
      <w:r w:rsidRPr="00421323">
        <w:rPr>
          <w:rFonts w:ascii="Geneva" w:hAnsi="Geneva"/>
          <w:lang w:val="fr-FR"/>
        </w:rPr>
        <w:t xml:space="preserve"> </w:t>
      </w:r>
      <w:r w:rsidR="0052603E">
        <w:rPr>
          <w:rFonts w:ascii="Geneva" w:hAnsi="Geneva"/>
          <w:lang w:val="fr-FR"/>
        </w:rPr>
        <w:t>Prendre soin des autres f</w:t>
      </w:r>
      <w:r w:rsidRPr="00421323">
        <w:rPr>
          <w:rFonts w:ascii="Geneva" w:hAnsi="Geneva"/>
          <w:lang w:val="fr-FR"/>
        </w:rPr>
        <w:t>avorise aussi la résilience collective et la c</w:t>
      </w:r>
      <w:r w:rsidR="00D31535">
        <w:rPr>
          <w:rFonts w:ascii="Geneva" w:hAnsi="Geneva"/>
          <w:lang w:val="fr-FR"/>
        </w:rPr>
        <w:t>ohésion sociale. Lorsque favorisé</w:t>
      </w:r>
      <w:r w:rsidR="002A0874">
        <w:rPr>
          <w:rFonts w:ascii="Geneva" w:hAnsi="Geneva"/>
          <w:lang w:val="fr-FR"/>
        </w:rPr>
        <w:t>e</w:t>
      </w:r>
      <w:r w:rsidRPr="00421323">
        <w:rPr>
          <w:rFonts w:ascii="Geneva" w:hAnsi="Geneva"/>
          <w:lang w:val="fr-FR"/>
        </w:rPr>
        <w:t xml:space="preserve">, la résilience peut </w:t>
      </w:r>
      <w:r w:rsidR="00D31535">
        <w:rPr>
          <w:rFonts w:ascii="Geneva" w:hAnsi="Geneva"/>
          <w:lang w:val="fr-FR"/>
        </w:rPr>
        <w:t>contribuer à l’</w:t>
      </w:r>
      <w:r w:rsidR="002A0874">
        <w:rPr>
          <w:rFonts w:ascii="Geneva" w:hAnsi="Geneva"/>
          <w:lang w:val="fr-FR"/>
        </w:rPr>
        <w:t>atteinte</w:t>
      </w:r>
      <w:r w:rsidR="00D31535">
        <w:rPr>
          <w:rFonts w:ascii="Geneva" w:hAnsi="Geneva"/>
          <w:lang w:val="fr-FR"/>
        </w:rPr>
        <w:t xml:space="preserve"> de résultats à long terme et durables. </w:t>
      </w:r>
    </w:p>
    <w:p w:rsidR="00033DC4" w:rsidRPr="00033DC4" w:rsidRDefault="00033DC4" w:rsidP="00033DC4">
      <w:pPr>
        <w:jc w:val="both"/>
        <w:rPr>
          <w:rFonts w:ascii="Geneva" w:hAnsi="Geneva"/>
          <w:lang w:val="fr-FR"/>
        </w:rPr>
      </w:pPr>
      <w:r w:rsidRPr="00033DC4">
        <w:rPr>
          <w:rFonts w:ascii="Geneva" w:eastAsia="Times New Roman" w:hAnsi="Geneva" w:cs="Arial"/>
          <w:b/>
          <w:color w:val="2E74B5" w:themeColor="accent1" w:themeShade="BF"/>
          <w:lang w:val="fr-FR" w:eastAsia="en-CA"/>
        </w:rPr>
        <w:t>Résilience</w:t>
      </w:r>
      <w:r w:rsidRPr="00033DC4">
        <w:rPr>
          <w:rFonts w:ascii="Geneva" w:hAnsi="Geneva"/>
          <w:lang w:val="fr-FR"/>
        </w:rPr>
        <w:t>: La capacité d'une personne à «rebondir», se remettre de situations défavorables (difficiles). La Résilience présente des qualités «intérieures/intrinsèques» (comme ayant une foi spirituelle, des capacités d'adaptation fortes), ainsi que les qualités «extérieures» dans l'environnement social et naturel (avoir une prise en charge, relation adulte stable, l'accès à l’école).</w:t>
      </w:r>
    </w:p>
    <w:p w:rsidR="00033DC4" w:rsidRPr="00421323" w:rsidRDefault="00033DC4" w:rsidP="00D31535">
      <w:pPr>
        <w:jc w:val="both"/>
        <w:rPr>
          <w:rFonts w:ascii="Geneva" w:hAnsi="Geneva"/>
          <w:lang w:val="fr-FR"/>
        </w:rPr>
      </w:pPr>
    </w:p>
    <w:p w:rsidR="00033DC4" w:rsidRDefault="00267807" w:rsidP="004F69E2">
      <w:pPr>
        <w:jc w:val="both"/>
        <w:rPr>
          <w:rFonts w:ascii="Geneva" w:hAnsi="Geneva"/>
          <w:lang w:val="fr-FR"/>
        </w:rPr>
      </w:pPr>
      <w:r w:rsidRPr="00267807">
        <w:rPr>
          <w:rFonts w:ascii="Geneva" w:hAnsi="Geneva"/>
          <w:lang w:val="fr-FR"/>
        </w:rPr>
        <w:t xml:space="preserve">La </w:t>
      </w:r>
      <w:r w:rsidRPr="00267807">
        <w:rPr>
          <w:rFonts w:ascii="Geneva" w:hAnsi="Geneva"/>
          <w:b/>
          <w:color w:val="2E74B5" w:themeColor="accent1" w:themeShade="BF"/>
          <w:lang w:val="fr-FR"/>
        </w:rPr>
        <w:t>vulnérabilité</w:t>
      </w:r>
      <w:r>
        <w:rPr>
          <w:rFonts w:ascii="Geneva" w:hAnsi="Geneva"/>
          <w:lang w:val="fr-FR"/>
        </w:rPr>
        <w:t xml:space="preserve"> est vécue différemment par chaque enfant et</w:t>
      </w:r>
      <w:r w:rsidRPr="00267807">
        <w:rPr>
          <w:rFonts w:ascii="Geneva" w:hAnsi="Geneva"/>
          <w:lang w:val="fr-FR"/>
        </w:rPr>
        <w:t xml:space="preserve"> chaque communauté </w:t>
      </w:r>
      <w:r w:rsidR="00033DC4">
        <w:rPr>
          <w:rFonts w:ascii="Geneva" w:hAnsi="Geneva"/>
          <w:lang w:val="fr-FR"/>
        </w:rPr>
        <w:t xml:space="preserve">selon le </w:t>
      </w:r>
      <w:r>
        <w:rPr>
          <w:rFonts w:ascii="Geneva" w:hAnsi="Geneva"/>
          <w:lang w:val="fr-FR"/>
        </w:rPr>
        <w:t>contexte</w:t>
      </w:r>
      <w:r w:rsidRPr="00267807">
        <w:rPr>
          <w:rFonts w:ascii="Geneva" w:hAnsi="Geneva"/>
          <w:lang w:val="fr-FR"/>
        </w:rPr>
        <w:t xml:space="preserve">. </w:t>
      </w:r>
      <w:r w:rsidR="009C7E62">
        <w:rPr>
          <w:rFonts w:ascii="Geneva" w:hAnsi="Geneva"/>
          <w:lang w:val="fr-FR"/>
        </w:rPr>
        <w:t>La compréhension des facteurs de protection et de risques de</w:t>
      </w:r>
      <w:r w:rsidR="00003911">
        <w:rPr>
          <w:rFonts w:ascii="Geneva" w:hAnsi="Geneva"/>
          <w:lang w:val="fr-FR"/>
        </w:rPr>
        <w:t>s enfants</w:t>
      </w:r>
      <w:r w:rsidR="009C7E62">
        <w:rPr>
          <w:rFonts w:ascii="Geneva" w:hAnsi="Geneva"/>
          <w:lang w:val="fr-FR"/>
        </w:rPr>
        <w:t xml:space="preserve"> peut aider </w:t>
      </w:r>
      <w:r w:rsidR="00003911">
        <w:rPr>
          <w:rFonts w:ascii="Geneva" w:hAnsi="Geneva"/>
          <w:lang w:val="fr-FR"/>
        </w:rPr>
        <w:t>à</w:t>
      </w:r>
      <w:r w:rsidR="009C7E62">
        <w:rPr>
          <w:rFonts w:ascii="Geneva" w:hAnsi="Geneva"/>
          <w:lang w:val="fr-FR"/>
        </w:rPr>
        <w:t xml:space="preserve"> comprendre leur niveau de vulnérabilité</w:t>
      </w:r>
      <w:r w:rsidRPr="00267807">
        <w:rPr>
          <w:rFonts w:ascii="Geneva" w:hAnsi="Geneva"/>
          <w:lang w:val="fr-FR"/>
        </w:rPr>
        <w:t xml:space="preserve">. La vulnérabilité peut </w:t>
      </w:r>
      <w:r w:rsidR="009C7E62">
        <w:rPr>
          <w:rFonts w:ascii="Geneva" w:hAnsi="Geneva"/>
          <w:lang w:val="fr-FR"/>
        </w:rPr>
        <w:t xml:space="preserve">subvenir du fait de facteurs de risques </w:t>
      </w:r>
      <w:r w:rsidR="00003911">
        <w:rPr>
          <w:rFonts w:ascii="Geneva" w:hAnsi="Geneva"/>
          <w:lang w:val="fr-FR"/>
        </w:rPr>
        <w:t>élevés</w:t>
      </w:r>
      <w:r w:rsidR="009C7E62">
        <w:rPr>
          <w:rFonts w:ascii="Geneva" w:hAnsi="Geneva"/>
          <w:lang w:val="fr-FR"/>
        </w:rPr>
        <w:t xml:space="preserve"> </w:t>
      </w:r>
      <w:r w:rsidR="00003911">
        <w:rPr>
          <w:rFonts w:ascii="Geneva" w:hAnsi="Geneva"/>
          <w:lang w:val="fr-FR"/>
        </w:rPr>
        <w:t>et du</w:t>
      </w:r>
      <w:r w:rsidR="002A0874">
        <w:rPr>
          <w:rFonts w:ascii="Geneva" w:hAnsi="Geneva"/>
          <w:lang w:val="fr-FR"/>
        </w:rPr>
        <w:t xml:space="preserve"> fait du</w:t>
      </w:r>
      <w:r w:rsidR="00003911">
        <w:rPr>
          <w:rFonts w:ascii="Geneva" w:hAnsi="Geneva"/>
          <w:lang w:val="fr-FR"/>
        </w:rPr>
        <w:t xml:space="preserve"> faible niveau des </w:t>
      </w:r>
      <w:r w:rsidR="009C7E62">
        <w:rPr>
          <w:rFonts w:ascii="Geneva" w:hAnsi="Geneva"/>
          <w:lang w:val="fr-FR"/>
        </w:rPr>
        <w:t>facteurs de protection</w:t>
      </w:r>
      <w:r w:rsidRPr="00267807">
        <w:rPr>
          <w:rFonts w:ascii="Geneva" w:hAnsi="Geneva"/>
          <w:lang w:val="fr-FR"/>
        </w:rPr>
        <w:t xml:space="preserve">. </w:t>
      </w:r>
    </w:p>
    <w:p w:rsidR="005033E2" w:rsidRPr="009C0E19" w:rsidRDefault="00267807" w:rsidP="004F69E2">
      <w:pPr>
        <w:jc w:val="both"/>
        <w:rPr>
          <w:rFonts w:ascii="Geneva" w:hAnsi="Geneva"/>
          <w:lang w:val="fr-FR"/>
        </w:rPr>
      </w:pPr>
      <w:r w:rsidRPr="00267807">
        <w:rPr>
          <w:rFonts w:ascii="Geneva" w:hAnsi="Geneva"/>
          <w:lang w:val="fr-FR"/>
        </w:rPr>
        <w:t>Tous le</w:t>
      </w:r>
      <w:r w:rsidR="00003911">
        <w:rPr>
          <w:rFonts w:ascii="Geneva" w:hAnsi="Geneva"/>
          <w:lang w:val="fr-FR"/>
        </w:rPr>
        <w:t>s enfants doivent être protégés</w:t>
      </w:r>
      <w:r w:rsidRPr="00267807">
        <w:rPr>
          <w:rFonts w:ascii="Geneva" w:hAnsi="Geneva"/>
          <w:lang w:val="fr-FR"/>
        </w:rPr>
        <w:t xml:space="preserve">, mais les enfants </w:t>
      </w:r>
      <w:r w:rsidR="00003911">
        <w:rPr>
          <w:rFonts w:ascii="Geneva" w:hAnsi="Geneva"/>
          <w:lang w:val="fr-FR"/>
        </w:rPr>
        <w:t xml:space="preserve">soumis à des </w:t>
      </w:r>
      <w:r w:rsidRPr="00267807">
        <w:rPr>
          <w:rFonts w:ascii="Geneva" w:hAnsi="Geneva"/>
          <w:lang w:val="fr-FR"/>
        </w:rPr>
        <w:t xml:space="preserve">niveaux élevés de vulnérabilité </w:t>
      </w:r>
      <w:r w:rsidR="00003911">
        <w:rPr>
          <w:rFonts w:ascii="Geneva" w:hAnsi="Geneva"/>
          <w:lang w:val="fr-FR"/>
        </w:rPr>
        <w:t xml:space="preserve">nécessitent des soutiens et protection particuliers. </w:t>
      </w:r>
      <w:r w:rsidRPr="00267807">
        <w:rPr>
          <w:rFonts w:ascii="Geneva" w:hAnsi="Geneva"/>
          <w:lang w:val="fr-FR"/>
        </w:rPr>
        <w:t>Les causes profondes des risques et des vulnérabilités sont influencée</w:t>
      </w:r>
      <w:r w:rsidR="00003911">
        <w:rPr>
          <w:rFonts w:ascii="Geneva" w:hAnsi="Geneva"/>
          <w:lang w:val="fr-FR"/>
        </w:rPr>
        <w:t>s par des pratiques historiques</w:t>
      </w:r>
      <w:r w:rsidRPr="00267807">
        <w:rPr>
          <w:rFonts w:ascii="Geneva" w:hAnsi="Geneva"/>
          <w:lang w:val="fr-FR"/>
        </w:rPr>
        <w:t xml:space="preserve">, politiques et culturelles, ainsi que </w:t>
      </w:r>
      <w:r w:rsidR="005D652F">
        <w:rPr>
          <w:rFonts w:ascii="Geneva" w:hAnsi="Geneva"/>
          <w:lang w:val="fr-FR"/>
        </w:rPr>
        <w:t xml:space="preserve">par </w:t>
      </w:r>
      <w:r w:rsidRPr="00267807">
        <w:rPr>
          <w:rFonts w:ascii="Geneva" w:hAnsi="Geneva"/>
          <w:lang w:val="fr-FR"/>
        </w:rPr>
        <w:t>les normes soc</w:t>
      </w:r>
      <w:r w:rsidR="00003911">
        <w:rPr>
          <w:rFonts w:ascii="Geneva" w:hAnsi="Geneva"/>
          <w:lang w:val="fr-FR"/>
        </w:rPr>
        <w:t>iales, les systèmes de croyance, les politiques</w:t>
      </w:r>
      <w:r w:rsidRPr="00267807">
        <w:rPr>
          <w:rFonts w:ascii="Geneva" w:hAnsi="Geneva"/>
          <w:lang w:val="fr-FR"/>
        </w:rPr>
        <w:t>, le droit et l</w:t>
      </w:r>
      <w:r w:rsidR="00003911">
        <w:rPr>
          <w:rFonts w:ascii="Geneva" w:hAnsi="Geneva"/>
          <w:lang w:val="fr-FR"/>
        </w:rPr>
        <w:t>es dynamiques du pouvoir</w:t>
      </w:r>
      <w:r w:rsidRPr="00267807">
        <w:rPr>
          <w:rFonts w:ascii="Geneva" w:hAnsi="Geneva"/>
          <w:lang w:val="fr-FR"/>
        </w:rPr>
        <w:t>.</w:t>
      </w:r>
    </w:p>
    <w:p w:rsidR="005033E2" w:rsidRPr="005033E2" w:rsidRDefault="005033E2" w:rsidP="004F69E2">
      <w:pPr>
        <w:jc w:val="both"/>
        <w:rPr>
          <w:rFonts w:ascii="Geneva" w:hAnsi="Geneva"/>
          <w:lang w:val="fr-FR"/>
        </w:rPr>
      </w:pPr>
      <w:r w:rsidRPr="005033E2">
        <w:rPr>
          <w:rFonts w:ascii="Geneva" w:hAnsi="Geneva"/>
          <w:lang w:val="fr-FR"/>
        </w:rPr>
        <w:t>Chaque communauté identifier</w:t>
      </w:r>
      <w:r>
        <w:rPr>
          <w:rFonts w:ascii="Geneva" w:hAnsi="Geneva"/>
          <w:lang w:val="fr-FR"/>
        </w:rPr>
        <w:t>a</w:t>
      </w:r>
      <w:r w:rsidRPr="005033E2">
        <w:rPr>
          <w:rFonts w:ascii="Geneva" w:hAnsi="Geneva"/>
          <w:lang w:val="fr-FR"/>
        </w:rPr>
        <w:t xml:space="preserve"> différents facteurs de</w:t>
      </w:r>
      <w:r>
        <w:rPr>
          <w:rFonts w:ascii="Geneva" w:hAnsi="Geneva"/>
          <w:lang w:val="fr-FR"/>
        </w:rPr>
        <w:t xml:space="preserve"> vulnérabilité et de résilience</w:t>
      </w:r>
      <w:r w:rsidRPr="005033E2">
        <w:rPr>
          <w:rFonts w:ascii="Geneva" w:hAnsi="Geneva"/>
          <w:lang w:val="fr-FR"/>
        </w:rPr>
        <w:t xml:space="preserve">. Les </w:t>
      </w:r>
      <w:r>
        <w:rPr>
          <w:rFonts w:ascii="Geneva" w:hAnsi="Geneva"/>
          <w:lang w:val="fr-FR"/>
        </w:rPr>
        <w:t xml:space="preserve">facteurs de </w:t>
      </w:r>
      <w:r w:rsidR="002A0874">
        <w:rPr>
          <w:rFonts w:ascii="Geneva" w:hAnsi="Geneva"/>
          <w:lang w:val="fr-FR"/>
        </w:rPr>
        <w:t>vulnérabilité</w:t>
      </w:r>
      <w:r w:rsidRPr="005033E2">
        <w:rPr>
          <w:rFonts w:ascii="Geneva" w:hAnsi="Geneva"/>
          <w:lang w:val="fr-FR"/>
        </w:rPr>
        <w:t xml:space="preserve"> et </w:t>
      </w:r>
      <w:r>
        <w:rPr>
          <w:rFonts w:ascii="Geneva" w:hAnsi="Geneva"/>
          <w:lang w:val="fr-FR"/>
        </w:rPr>
        <w:t>de</w:t>
      </w:r>
      <w:r w:rsidRPr="005033E2">
        <w:rPr>
          <w:rFonts w:ascii="Geneva" w:hAnsi="Geneva"/>
          <w:lang w:val="fr-FR"/>
        </w:rPr>
        <w:t xml:space="preserve"> résilience d</w:t>
      </w:r>
      <w:r w:rsidR="00634213">
        <w:rPr>
          <w:rFonts w:ascii="Geneva" w:hAnsi="Geneva"/>
          <w:lang w:val="fr-FR"/>
        </w:rPr>
        <w:t xml:space="preserve">’une </w:t>
      </w:r>
      <w:r w:rsidRPr="005033E2">
        <w:rPr>
          <w:rFonts w:ascii="Geneva" w:hAnsi="Geneva"/>
          <w:lang w:val="fr-FR"/>
        </w:rPr>
        <w:t xml:space="preserve">communauté ne peuvent pas être considérés comme </w:t>
      </w:r>
      <w:r w:rsidR="00634213">
        <w:rPr>
          <w:rFonts w:ascii="Geneva" w:hAnsi="Geneva"/>
          <w:lang w:val="fr-FR"/>
        </w:rPr>
        <w:t>identiques à ceux d’une autre communauté</w:t>
      </w:r>
      <w:r w:rsidRPr="005033E2">
        <w:rPr>
          <w:rFonts w:ascii="Geneva" w:hAnsi="Geneva"/>
          <w:lang w:val="fr-FR"/>
        </w:rPr>
        <w:t xml:space="preserve">. Les facteurs identifiés </w:t>
      </w:r>
      <w:r w:rsidR="004D3B45">
        <w:rPr>
          <w:rFonts w:ascii="Geneva" w:hAnsi="Geneva"/>
          <w:lang w:val="fr-FR"/>
        </w:rPr>
        <w:t xml:space="preserve">vont influencer </w:t>
      </w:r>
      <w:r w:rsidR="00665FE5">
        <w:rPr>
          <w:rFonts w:ascii="Geneva" w:hAnsi="Geneva"/>
          <w:lang w:val="fr-FR"/>
        </w:rPr>
        <w:t xml:space="preserve">les stratégies et </w:t>
      </w:r>
      <w:r w:rsidRPr="005033E2">
        <w:rPr>
          <w:rFonts w:ascii="Geneva" w:hAnsi="Geneva"/>
          <w:lang w:val="fr-FR"/>
        </w:rPr>
        <w:t>activ</w:t>
      </w:r>
      <w:r w:rsidR="00665FE5">
        <w:rPr>
          <w:rFonts w:ascii="Geneva" w:hAnsi="Geneva"/>
          <w:lang w:val="fr-FR"/>
        </w:rPr>
        <w:t>ités de protection de l'enfant</w:t>
      </w:r>
      <w:r w:rsidRPr="005033E2">
        <w:rPr>
          <w:rFonts w:ascii="Geneva" w:hAnsi="Geneva"/>
          <w:lang w:val="fr-FR"/>
        </w:rPr>
        <w:t>, l</w:t>
      </w:r>
      <w:r w:rsidR="004F69E2">
        <w:rPr>
          <w:rFonts w:ascii="Geneva" w:hAnsi="Geneva"/>
          <w:lang w:val="fr-FR"/>
        </w:rPr>
        <w:t>es marqueurs de progrès pour le</w:t>
      </w:r>
      <w:r w:rsidR="00634213">
        <w:rPr>
          <w:rFonts w:ascii="Geneva" w:hAnsi="Geneva"/>
          <w:lang w:val="fr-FR"/>
        </w:rPr>
        <w:t xml:space="preserve"> </w:t>
      </w:r>
      <w:r w:rsidR="004F69E2">
        <w:rPr>
          <w:rFonts w:ascii="Geneva" w:hAnsi="Geneva"/>
          <w:lang w:val="fr-FR"/>
        </w:rPr>
        <w:t>suivi et les critères d’évaluation des changements escomptés opérés dans la communauté</w:t>
      </w:r>
      <w:r w:rsidRPr="005033E2">
        <w:rPr>
          <w:rFonts w:ascii="Geneva" w:hAnsi="Geneva"/>
          <w:lang w:val="fr-FR"/>
        </w:rPr>
        <w:t>.</w:t>
      </w:r>
    </w:p>
    <w:sectPr w:rsidR="005033E2" w:rsidRPr="005033E2" w:rsidSect="004F69E2">
      <w:headerReference w:type="even" r:id="rId12"/>
      <w:headerReference w:type="default" r:id="rId13"/>
      <w:footerReference w:type="even" r:id="rId14"/>
      <w:footerReference w:type="default" r:id="rId15"/>
      <w:headerReference w:type="first" r:id="rId16"/>
      <w:footerReference w:type="first" r:id="rId17"/>
      <w:pgSz w:w="12240" w:h="15840"/>
      <w:pgMar w:top="1080" w:right="1325"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33D" w:rsidRDefault="00C7333D" w:rsidP="0099237B">
      <w:pPr>
        <w:spacing w:after="0" w:line="240" w:lineRule="auto"/>
      </w:pPr>
      <w:r>
        <w:separator/>
      </w:r>
    </w:p>
  </w:endnote>
  <w:endnote w:type="continuationSeparator" w:id="0">
    <w:p w:rsidR="00C7333D" w:rsidRDefault="00C7333D" w:rsidP="0099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neva">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7B" w:rsidRDefault="00992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7B" w:rsidRDefault="009923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7B" w:rsidRDefault="00992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33D" w:rsidRDefault="00C7333D" w:rsidP="0099237B">
      <w:pPr>
        <w:spacing w:after="0" w:line="240" w:lineRule="auto"/>
      </w:pPr>
      <w:r>
        <w:separator/>
      </w:r>
    </w:p>
  </w:footnote>
  <w:footnote w:type="continuationSeparator" w:id="0">
    <w:p w:rsidR="00C7333D" w:rsidRDefault="00C7333D" w:rsidP="00992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7B" w:rsidRDefault="00992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7B" w:rsidRDefault="009923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7B" w:rsidRDefault="0099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A7B7F"/>
    <w:multiLevelType w:val="hybridMultilevel"/>
    <w:tmpl w:val="F86E1832"/>
    <w:lvl w:ilvl="0" w:tplc="AF26C234">
      <w:start w:val="1"/>
      <w:numFmt w:val="bullet"/>
      <w:lvlText w:val="•"/>
      <w:lvlJc w:val="left"/>
      <w:pPr>
        <w:tabs>
          <w:tab w:val="num" w:pos="720"/>
        </w:tabs>
        <w:ind w:left="720" w:hanging="360"/>
      </w:pPr>
      <w:rPr>
        <w:rFonts w:ascii="Arial" w:hAnsi="Arial" w:hint="default"/>
      </w:rPr>
    </w:lvl>
    <w:lvl w:ilvl="1" w:tplc="B5867DEC" w:tentative="1">
      <w:start w:val="1"/>
      <w:numFmt w:val="bullet"/>
      <w:lvlText w:val="•"/>
      <w:lvlJc w:val="left"/>
      <w:pPr>
        <w:tabs>
          <w:tab w:val="num" w:pos="1440"/>
        </w:tabs>
        <w:ind w:left="1440" w:hanging="360"/>
      </w:pPr>
      <w:rPr>
        <w:rFonts w:ascii="Arial" w:hAnsi="Arial" w:hint="default"/>
      </w:rPr>
    </w:lvl>
    <w:lvl w:ilvl="2" w:tplc="2DCC7532" w:tentative="1">
      <w:start w:val="1"/>
      <w:numFmt w:val="bullet"/>
      <w:lvlText w:val="•"/>
      <w:lvlJc w:val="left"/>
      <w:pPr>
        <w:tabs>
          <w:tab w:val="num" w:pos="2160"/>
        </w:tabs>
        <w:ind w:left="2160" w:hanging="360"/>
      </w:pPr>
      <w:rPr>
        <w:rFonts w:ascii="Arial" w:hAnsi="Arial" w:hint="default"/>
      </w:rPr>
    </w:lvl>
    <w:lvl w:ilvl="3" w:tplc="A1802312" w:tentative="1">
      <w:start w:val="1"/>
      <w:numFmt w:val="bullet"/>
      <w:lvlText w:val="•"/>
      <w:lvlJc w:val="left"/>
      <w:pPr>
        <w:tabs>
          <w:tab w:val="num" w:pos="2880"/>
        </w:tabs>
        <w:ind w:left="2880" w:hanging="360"/>
      </w:pPr>
      <w:rPr>
        <w:rFonts w:ascii="Arial" w:hAnsi="Arial" w:hint="default"/>
      </w:rPr>
    </w:lvl>
    <w:lvl w:ilvl="4" w:tplc="C23CF08C" w:tentative="1">
      <w:start w:val="1"/>
      <w:numFmt w:val="bullet"/>
      <w:lvlText w:val="•"/>
      <w:lvlJc w:val="left"/>
      <w:pPr>
        <w:tabs>
          <w:tab w:val="num" w:pos="3600"/>
        </w:tabs>
        <w:ind w:left="3600" w:hanging="360"/>
      </w:pPr>
      <w:rPr>
        <w:rFonts w:ascii="Arial" w:hAnsi="Arial" w:hint="default"/>
      </w:rPr>
    </w:lvl>
    <w:lvl w:ilvl="5" w:tplc="CCD6CB06" w:tentative="1">
      <w:start w:val="1"/>
      <w:numFmt w:val="bullet"/>
      <w:lvlText w:val="•"/>
      <w:lvlJc w:val="left"/>
      <w:pPr>
        <w:tabs>
          <w:tab w:val="num" w:pos="4320"/>
        </w:tabs>
        <w:ind w:left="4320" w:hanging="360"/>
      </w:pPr>
      <w:rPr>
        <w:rFonts w:ascii="Arial" w:hAnsi="Arial" w:hint="default"/>
      </w:rPr>
    </w:lvl>
    <w:lvl w:ilvl="6" w:tplc="4E407464" w:tentative="1">
      <w:start w:val="1"/>
      <w:numFmt w:val="bullet"/>
      <w:lvlText w:val="•"/>
      <w:lvlJc w:val="left"/>
      <w:pPr>
        <w:tabs>
          <w:tab w:val="num" w:pos="5040"/>
        </w:tabs>
        <w:ind w:left="5040" w:hanging="360"/>
      </w:pPr>
      <w:rPr>
        <w:rFonts w:ascii="Arial" w:hAnsi="Arial" w:hint="default"/>
      </w:rPr>
    </w:lvl>
    <w:lvl w:ilvl="7" w:tplc="9CD4094C" w:tentative="1">
      <w:start w:val="1"/>
      <w:numFmt w:val="bullet"/>
      <w:lvlText w:val="•"/>
      <w:lvlJc w:val="left"/>
      <w:pPr>
        <w:tabs>
          <w:tab w:val="num" w:pos="5760"/>
        </w:tabs>
        <w:ind w:left="5760" w:hanging="360"/>
      </w:pPr>
      <w:rPr>
        <w:rFonts w:ascii="Arial" w:hAnsi="Arial" w:hint="default"/>
      </w:rPr>
    </w:lvl>
    <w:lvl w:ilvl="8" w:tplc="E542C8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857E49"/>
    <w:multiLevelType w:val="hybridMultilevel"/>
    <w:tmpl w:val="A4340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124C5"/>
    <w:multiLevelType w:val="hybridMultilevel"/>
    <w:tmpl w:val="8052303A"/>
    <w:lvl w:ilvl="0" w:tplc="8D96257C">
      <w:start w:val="1"/>
      <w:numFmt w:val="bullet"/>
      <w:lvlText w:val="•"/>
      <w:lvlJc w:val="left"/>
      <w:pPr>
        <w:tabs>
          <w:tab w:val="num" w:pos="720"/>
        </w:tabs>
        <w:ind w:left="720" w:hanging="360"/>
      </w:pPr>
      <w:rPr>
        <w:rFonts w:ascii="Arial" w:hAnsi="Arial" w:hint="default"/>
      </w:rPr>
    </w:lvl>
    <w:lvl w:ilvl="1" w:tplc="85A6CF4C" w:tentative="1">
      <w:start w:val="1"/>
      <w:numFmt w:val="bullet"/>
      <w:lvlText w:val="•"/>
      <w:lvlJc w:val="left"/>
      <w:pPr>
        <w:tabs>
          <w:tab w:val="num" w:pos="1440"/>
        </w:tabs>
        <w:ind w:left="1440" w:hanging="360"/>
      </w:pPr>
      <w:rPr>
        <w:rFonts w:ascii="Arial" w:hAnsi="Arial" w:hint="default"/>
      </w:rPr>
    </w:lvl>
    <w:lvl w:ilvl="2" w:tplc="2200DF62" w:tentative="1">
      <w:start w:val="1"/>
      <w:numFmt w:val="bullet"/>
      <w:lvlText w:val="•"/>
      <w:lvlJc w:val="left"/>
      <w:pPr>
        <w:tabs>
          <w:tab w:val="num" w:pos="2160"/>
        </w:tabs>
        <w:ind w:left="2160" w:hanging="360"/>
      </w:pPr>
      <w:rPr>
        <w:rFonts w:ascii="Arial" w:hAnsi="Arial" w:hint="default"/>
      </w:rPr>
    </w:lvl>
    <w:lvl w:ilvl="3" w:tplc="2CDC7AE4" w:tentative="1">
      <w:start w:val="1"/>
      <w:numFmt w:val="bullet"/>
      <w:lvlText w:val="•"/>
      <w:lvlJc w:val="left"/>
      <w:pPr>
        <w:tabs>
          <w:tab w:val="num" w:pos="2880"/>
        </w:tabs>
        <w:ind w:left="2880" w:hanging="360"/>
      </w:pPr>
      <w:rPr>
        <w:rFonts w:ascii="Arial" w:hAnsi="Arial" w:hint="default"/>
      </w:rPr>
    </w:lvl>
    <w:lvl w:ilvl="4" w:tplc="E974B8A8" w:tentative="1">
      <w:start w:val="1"/>
      <w:numFmt w:val="bullet"/>
      <w:lvlText w:val="•"/>
      <w:lvlJc w:val="left"/>
      <w:pPr>
        <w:tabs>
          <w:tab w:val="num" w:pos="3600"/>
        </w:tabs>
        <w:ind w:left="3600" w:hanging="360"/>
      </w:pPr>
      <w:rPr>
        <w:rFonts w:ascii="Arial" w:hAnsi="Arial" w:hint="default"/>
      </w:rPr>
    </w:lvl>
    <w:lvl w:ilvl="5" w:tplc="73EC8414" w:tentative="1">
      <w:start w:val="1"/>
      <w:numFmt w:val="bullet"/>
      <w:lvlText w:val="•"/>
      <w:lvlJc w:val="left"/>
      <w:pPr>
        <w:tabs>
          <w:tab w:val="num" w:pos="4320"/>
        </w:tabs>
        <w:ind w:left="4320" w:hanging="360"/>
      </w:pPr>
      <w:rPr>
        <w:rFonts w:ascii="Arial" w:hAnsi="Arial" w:hint="default"/>
      </w:rPr>
    </w:lvl>
    <w:lvl w:ilvl="6" w:tplc="5D283A82" w:tentative="1">
      <w:start w:val="1"/>
      <w:numFmt w:val="bullet"/>
      <w:lvlText w:val="•"/>
      <w:lvlJc w:val="left"/>
      <w:pPr>
        <w:tabs>
          <w:tab w:val="num" w:pos="5040"/>
        </w:tabs>
        <w:ind w:left="5040" w:hanging="360"/>
      </w:pPr>
      <w:rPr>
        <w:rFonts w:ascii="Arial" w:hAnsi="Arial" w:hint="default"/>
      </w:rPr>
    </w:lvl>
    <w:lvl w:ilvl="7" w:tplc="F2ECDAC8" w:tentative="1">
      <w:start w:val="1"/>
      <w:numFmt w:val="bullet"/>
      <w:lvlText w:val="•"/>
      <w:lvlJc w:val="left"/>
      <w:pPr>
        <w:tabs>
          <w:tab w:val="num" w:pos="5760"/>
        </w:tabs>
        <w:ind w:left="5760" w:hanging="360"/>
      </w:pPr>
      <w:rPr>
        <w:rFonts w:ascii="Arial" w:hAnsi="Arial" w:hint="default"/>
      </w:rPr>
    </w:lvl>
    <w:lvl w:ilvl="8" w:tplc="D47ADF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730785C"/>
    <w:multiLevelType w:val="hybridMultilevel"/>
    <w:tmpl w:val="4B52D9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84"/>
    <w:rsid w:val="00003911"/>
    <w:rsid w:val="00003B51"/>
    <w:rsid w:val="00033DC4"/>
    <w:rsid w:val="00076290"/>
    <w:rsid w:val="00077A0D"/>
    <w:rsid w:val="000A4350"/>
    <w:rsid w:val="000D6117"/>
    <w:rsid w:val="00142EFB"/>
    <w:rsid w:val="00223CF8"/>
    <w:rsid w:val="00267807"/>
    <w:rsid w:val="00290DB8"/>
    <w:rsid w:val="002A0874"/>
    <w:rsid w:val="002C43C4"/>
    <w:rsid w:val="002C5450"/>
    <w:rsid w:val="002E6005"/>
    <w:rsid w:val="00317819"/>
    <w:rsid w:val="004066FE"/>
    <w:rsid w:val="00421323"/>
    <w:rsid w:val="004923A8"/>
    <w:rsid w:val="004D3B45"/>
    <w:rsid w:val="004E0081"/>
    <w:rsid w:val="004F69E2"/>
    <w:rsid w:val="005033E2"/>
    <w:rsid w:val="0052603E"/>
    <w:rsid w:val="0054023C"/>
    <w:rsid w:val="00553D8B"/>
    <w:rsid w:val="0056270A"/>
    <w:rsid w:val="005D652F"/>
    <w:rsid w:val="005E0C82"/>
    <w:rsid w:val="00634213"/>
    <w:rsid w:val="006545B9"/>
    <w:rsid w:val="00661CA6"/>
    <w:rsid w:val="00664399"/>
    <w:rsid w:val="00664E69"/>
    <w:rsid w:val="00665FE5"/>
    <w:rsid w:val="007259B1"/>
    <w:rsid w:val="00743C58"/>
    <w:rsid w:val="00802E33"/>
    <w:rsid w:val="00813D96"/>
    <w:rsid w:val="00813E1D"/>
    <w:rsid w:val="008203BC"/>
    <w:rsid w:val="00822BA3"/>
    <w:rsid w:val="008600C8"/>
    <w:rsid w:val="00897F26"/>
    <w:rsid w:val="008C236E"/>
    <w:rsid w:val="008E0CCB"/>
    <w:rsid w:val="00913F95"/>
    <w:rsid w:val="0099237B"/>
    <w:rsid w:val="009A0FC4"/>
    <w:rsid w:val="009C0E19"/>
    <w:rsid w:val="009C7E62"/>
    <w:rsid w:val="009E3CBF"/>
    <w:rsid w:val="00A31261"/>
    <w:rsid w:val="00A43703"/>
    <w:rsid w:val="00A80CC8"/>
    <w:rsid w:val="00A94D84"/>
    <w:rsid w:val="00B30E4F"/>
    <w:rsid w:val="00B66F4C"/>
    <w:rsid w:val="00BD100B"/>
    <w:rsid w:val="00BD5D3A"/>
    <w:rsid w:val="00BF68DD"/>
    <w:rsid w:val="00C31472"/>
    <w:rsid w:val="00C7333D"/>
    <w:rsid w:val="00CC5829"/>
    <w:rsid w:val="00D31535"/>
    <w:rsid w:val="00D859B6"/>
    <w:rsid w:val="00D949B1"/>
    <w:rsid w:val="00E2336B"/>
    <w:rsid w:val="00E264DB"/>
    <w:rsid w:val="00E33B07"/>
    <w:rsid w:val="00F0082A"/>
    <w:rsid w:val="00F326AA"/>
    <w:rsid w:val="00FF33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7965B1-D88B-496E-8980-621251C1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99"/>
    <w:qFormat/>
    <w:rsid w:val="00D949B1"/>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6270A"/>
    <w:pPr>
      <w:spacing w:after="0" w:line="240" w:lineRule="auto"/>
      <w:ind w:left="720"/>
      <w:contextualSpacing/>
    </w:pPr>
    <w:rPr>
      <w:rFonts w:eastAsiaTheme="minorEastAsia"/>
      <w:sz w:val="24"/>
      <w:szCs w:val="24"/>
      <w:lang w:val="en-US"/>
    </w:rPr>
  </w:style>
  <w:style w:type="paragraph" w:styleId="Caption">
    <w:name w:val="caption"/>
    <w:basedOn w:val="Normal"/>
    <w:next w:val="Normal"/>
    <w:uiPriority w:val="35"/>
    <w:unhideWhenUsed/>
    <w:qFormat/>
    <w:rsid w:val="00FF330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92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7B"/>
  </w:style>
  <w:style w:type="paragraph" w:styleId="Footer">
    <w:name w:val="footer"/>
    <w:basedOn w:val="Normal"/>
    <w:link w:val="FooterChar"/>
    <w:uiPriority w:val="99"/>
    <w:unhideWhenUsed/>
    <w:rsid w:val="00992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7B"/>
  </w:style>
  <w:style w:type="paragraph" w:styleId="BalloonText">
    <w:name w:val="Balloon Text"/>
    <w:basedOn w:val="Normal"/>
    <w:link w:val="BalloonTextChar"/>
    <w:uiPriority w:val="99"/>
    <w:semiHidden/>
    <w:unhideWhenUsed/>
    <w:rsid w:val="00076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290"/>
    <w:rPr>
      <w:rFonts w:ascii="Segoe UI" w:hAnsi="Segoe UI" w:cs="Segoe UI"/>
      <w:sz w:val="18"/>
      <w:szCs w:val="18"/>
    </w:rPr>
  </w:style>
  <w:style w:type="paragraph" w:styleId="HTMLPreformatted">
    <w:name w:val="HTML Preformatted"/>
    <w:basedOn w:val="Normal"/>
    <w:link w:val="HTMLPreformattedChar"/>
    <w:uiPriority w:val="99"/>
    <w:semiHidden/>
    <w:unhideWhenUsed/>
    <w:rsid w:val="0042132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2132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3546">
      <w:bodyDiv w:val="1"/>
      <w:marLeft w:val="0"/>
      <w:marRight w:val="0"/>
      <w:marTop w:val="0"/>
      <w:marBottom w:val="0"/>
      <w:divBdr>
        <w:top w:val="none" w:sz="0" w:space="0" w:color="auto"/>
        <w:left w:val="none" w:sz="0" w:space="0" w:color="auto"/>
        <w:bottom w:val="none" w:sz="0" w:space="0" w:color="auto"/>
        <w:right w:val="none" w:sz="0" w:space="0" w:color="auto"/>
      </w:divBdr>
    </w:div>
    <w:div w:id="347022267">
      <w:bodyDiv w:val="1"/>
      <w:marLeft w:val="0"/>
      <w:marRight w:val="0"/>
      <w:marTop w:val="0"/>
      <w:marBottom w:val="0"/>
      <w:divBdr>
        <w:top w:val="none" w:sz="0" w:space="0" w:color="auto"/>
        <w:left w:val="none" w:sz="0" w:space="0" w:color="auto"/>
        <w:bottom w:val="none" w:sz="0" w:space="0" w:color="auto"/>
        <w:right w:val="none" w:sz="0" w:space="0" w:color="auto"/>
      </w:divBdr>
    </w:div>
    <w:div w:id="412700096">
      <w:bodyDiv w:val="1"/>
      <w:marLeft w:val="0"/>
      <w:marRight w:val="0"/>
      <w:marTop w:val="0"/>
      <w:marBottom w:val="0"/>
      <w:divBdr>
        <w:top w:val="none" w:sz="0" w:space="0" w:color="auto"/>
        <w:left w:val="none" w:sz="0" w:space="0" w:color="auto"/>
        <w:bottom w:val="none" w:sz="0" w:space="0" w:color="auto"/>
        <w:right w:val="none" w:sz="0" w:space="0" w:color="auto"/>
      </w:divBdr>
    </w:div>
    <w:div w:id="734426338">
      <w:bodyDiv w:val="1"/>
      <w:marLeft w:val="0"/>
      <w:marRight w:val="0"/>
      <w:marTop w:val="0"/>
      <w:marBottom w:val="0"/>
      <w:divBdr>
        <w:top w:val="none" w:sz="0" w:space="0" w:color="auto"/>
        <w:left w:val="none" w:sz="0" w:space="0" w:color="auto"/>
        <w:bottom w:val="none" w:sz="0" w:space="0" w:color="auto"/>
        <w:right w:val="none" w:sz="0" w:space="0" w:color="auto"/>
      </w:divBdr>
    </w:div>
    <w:div w:id="812870770">
      <w:bodyDiv w:val="1"/>
      <w:marLeft w:val="0"/>
      <w:marRight w:val="0"/>
      <w:marTop w:val="0"/>
      <w:marBottom w:val="0"/>
      <w:divBdr>
        <w:top w:val="none" w:sz="0" w:space="0" w:color="auto"/>
        <w:left w:val="none" w:sz="0" w:space="0" w:color="auto"/>
        <w:bottom w:val="none" w:sz="0" w:space="0" w:color="auto"/>
        <w:right w:val="none" w:sz="0" w:space="0" w:color="auto"/>
      </w:divBdr>
    </w:div>
    <w:div w:id="1146553913">
      <w:bodyDiv w:val="1"/>
      <w:marLeft w:val="0"/>
      <w:marRight w:val="0"/>
      <w:marTop w:val="0"/>
      <w:marBottom w:val="0"/>
      <w:divBdr>
        <w:top w:val="none" w:sz="0" w:space="0" w:color="auto"/>
        <w:left w:val="none" w:sz="0" w:space="0" w:color="auto"/>
        <w:bottom w:val="none" w:sz="0" w:space="0" w:color="auto"/>
        <w:right w:val="none" w:sz="0" w:space="0" w:color="auto"/>
      </w:divBdr>
    </w:div>
    <w:div w:id="1370908823">
      <w:bodyDiv w:val="1"/>
      <w:marLeft w:val="0"/>
      <w:marRight w:val="0"/>
      <w:marTop w:val="0"/>
      <w:marBottom w:val="0"/>
      <w:divBdr>
        <w:top w:val="none" w:sz="0" w:space="0" w:color="auto"/>
        <w:left w:val="none" w:sz="0" w:space="0" w:color="auto"/>
        <w:bottom w:val="none" w:sz="0" w:space="0" w:color="auto"/>
        <w:right w:val="none" w:sz="0" w:space="0" w:color="auto"/>
      </w:divBdr>
    </w:div>
    <w:div w:id="1484851102">
      <w:bodyDiv w:val="1"/>
      <w:marLeft w:val="0"/>
      <w:marRight w:val="0"/>
      <w:marTop w:val="0"/>
      <w:marBottom w:val="0"/>
      <w:divBdr>
        <w:top w:val="none" w:sz="0" w:space="0" w:color="auto"/>
        <w:left w:val="none" w:sz="0" w:space="0" w:color="auto"/>
        <w:bottom w:val="none" w:sz="0" w:space="0" w:color="auto"/>
        <w:right w:val="none" w:sz="0" w:space="0" w:color="auto"/>
      </w:divBdr>
      <w:divsChild>
        <w:div w:id="1663701636">
          <w:marLeft w:val="547"/>
          <w:marRight w:val="0"/>
          <w:marTop w:val="0"/>
          <w:marBottom w:val="0"/>
          <w:divBdr>
            <w:top w:val="none" w:sz="0" w:space="0" w:color="auto"/>
            <w:left w:val="none" w:sz="0" w:space="0" w:color="auto"/>
            <w:bottom w:val="none" w:sz="0" w:space="0" w:color="auto"/>
            <w:right w:val="none" w:sz="0" w:space="0" w:color="auto"/>
          </w:divBdr>
        </w:div>
        <w:div w:id="177892943">
          <w:marLeft w:val="547"/>
          <w:marRight w:val="0"/>
          <w:marTop w:val="0"/>
          <w:marBottom w:val="0"/>
          <w:divBdr>
            <w:top w:val="none" w:sz="0" w:space="0" w:color="auto"/>
            <w:left w:val="none" w:sz="0" w:space="0" w:color="auto"/>
            <w:bottom w:val="none" w:sz="0" w:space="0" w:color="auto"/>
            <w:right w:val="none" w:sz="0" w:space="0" w:color="auto"/>
          </w:divBdr>
        </w:div>
        <w:div w:id="1290890513">
          <w:marLeft w:val="547"/>
          <w:marRight w:val="0"/>
          <w:marTop w:val="0"/>
          <w:marBottom w:val="0"/>
          <w:divBdr>
            <w:top w:val="none" w:sz="0" w:space="0" w:color="auto"/>
            <w:left w:val="none" w:sz="0" w:space="0" w:color="auto"/>
            <w:bottom w:val="none" w:sz="0" w:space="0" w:color="auto"/>
            <w:right w:val="none" w:sz="0" w:space="0" w:color="auto"/>
          </w:divBdr>
        </w:div>
        <w:div w:id="1504781487">
          <w:marLeft w:val="547"/>
          <w:marRight w:val="0"/>
          <w:marTop w:val="0"/>
          <w:marBottom w:val="0"/>
          <w:divBdr>
            <w:top w:val="none" w:sz="0" w:space="0" w:color="auto"/>
            <w:left w:val="none" w:sz="0" w:space="0" w:color="auto"/>
            <w:bottom w:val="none" w:sz="0" w:space="0" w:color="auto"/>
            <w:right w:val="none" w:sz="0" w:space="0" w:color="auto"/>
          </w:divBdr>
        </w:div>
        <w:div w:id="1970234838">
          <w:marLeft w:val="547"/>
          <w:marRight w:val="0"/>
          <w:marTop w:val="0"/>
          <w:marBottom w:val="0"/>
          <w:divBdr>
            <w:top w:val="none" w:sz="0" w:space="0" w:color="auto"/>
            <w:left w:val="none" w:sz="0" w:space="0" w:color="auto"/>
            <w:bottom w:val="none" w:sz="0" w:space="0" w:color="auto"/>
            <w:right w:val="none" w:sz="0" w:space="0" w:color="auto"/>
          </w:divBdr>
        </w:div>
        <w:div w:id="1629361719">
          <w:marLeft w:val="547"/>
          <w:marRight w:val="0"/>
          <w:marTop w:val="0"/>
          <w:marBottom w:val="0"/>
          <w:divBdr>
            <w:top w:val="none" w:sz="0" w:space="0" w:color="auto"/>
            <w:left w:val="none" w:sz="0" w:space="0" w:color="auto"/>
            <w:bottom w:val="none" w:sz="0" w:space="0" w:color="auto"/>
            <w:right w:val="none" w:sz="0" w:space="0" w:color="auto"/>
          </w:divBdr>
        </w:div>
      </w:divsChild>
    </w:div>
    <w:div w:id="1513298462">
      <w:bodyDiv w:val="1"/>
      <w:marLeft w:val="0"/>
      <w:marRight w:val="0"/>
      <w:marTop w:val="0"/>
      <w:marBottom w:val="0"/>
      <w:divBdr>
        <w:top w:val="none" w:sz="0" w:space="0" w:color="auto"/>
        <w:left w:val="none" w:sz="0" w:space="0" w:color="auto"/>
        <w:bottom w:val="none" w:sz="0" w:space="0" w:color="auto"/>
        <w:right w:val="none" w:sz="0" w:space="0" w:color="auto"/>
      </w:divBdr>
      <w:divsChild>
        <w:div w:id="469372287">
          <w:marLeft w:val="0"/>
          <w:marRight w:val="0"/>
          <w:marTop w:val="0"/>
          <w:marBottom w:val="0"/>
          <w:divBdr>
            <w:top w:val="none" w:sz="0" w:space="0" w:color="auto"/>
            <w:left w:val="none" w:sz="0" w:space="0" w:color="auto"/>
            <w:bottom w:val="none" w:sz="0" w:space="0" w:color="auto"/>
            <w:right w:val="none" w:sz="0" w:space="0" w:color="auto"/>
          </w:divBdr>
          <w:divsChild>
            <w:div w:id="676734042">
              <w:marLeft w:val="0"/>
              <w:marRight w:val="0"/>
              <w:marTop w:val="0"/>
              <w:marBottom w:val="0"/>
              <w:divBdr>
                <w:top w:val="none" w:sz="0" w:space="0" w:color="auto"/>
                <w:left w:val="none" w:sz="0" w:space="0" w:color="auto"/>
                <w:bottom w:val="none" w:sz="0" w:space="0" w:color="auto"/>
                <w:right w:val="none" w:sz="0" w:space="0" w:color="auto"/>
              </w:divBdr>
              <w:divsChild>
                <w:div w:id="11816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8519">
      <w:bodyDiv w:val="1"/>
      <w:marLeft w:val="0"/>
      <w:marRight w:val="0"/>
      <w:marTop w:val="0"/>
      <w:marBottom w:val="0"/>
      <w:divBdr>
        <w:top w:val="none" w:sz="0" w:space="0" w:color="auto"/>
        <w:left w:val="none" w:sz="0" w:space="0" w:color="auto"/>
        <w:bottom w:val="none" w:sz="0" w:space="0" w:color="auto"/>
        <w:right w:val="none" w:sz="0" w:space="0" w:color="auto"/>
      </w:divBdr>
    </w:div>
    <w:div w:id="19032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64AF0C-F977-4F96-949E-D0C2AD20181B}" type="doc">
      <dgm:prSet loTypeId="urn:microsoft.com/office/officeart/2005/8/layout/target1" loCatId="relationship" qsTypeId="urn:microsoft.com/office/officeart/2005/8/quickstyle/simple1" qsCatId="simple" csTypeId="urn:microsoft.com/office/officeart/2005/8/colors/colorful5" csCatId="colorful" phldr="1"/>
      <dgm:spPr/>
    </dgm:pt>
    <dgm:pt modelId="{3FBF5EAA-3853-42DA-B9EA-431D0E3582A0}">
      <dgm:prSet phldrT="[Text]"/>
      <dgm:spPr/>
      <dgm:t>
        <a:bodyPr/>
        <a:lstStyle/>
        <a:p>
          <a:pPr algn="ctr"/>
          <a:r>
            <a:rPr lang="en-US"/>
            <a:t>Enfants (Individus et pairs)</a:t>
          </a:r>
        </a:p>
      </dgm:t>
    </dgm:pt>
    <dgm:pt modelId="{4960FB39-9281-421E-841E-F6E3CFE5D21F}" type="parTrans" cxnId="{57EB4186-F8BF-49BB-8585-76D380C6BC84}">
      <dgm:prSet/>
      <dgm:spPr/>
      <dgm:t>
        <a:bodyPr/>
        <a:lstStyle/>
        <a:p>
          <a:pPr algn="ctr"/>
          <a:endParaRPr lang="en-US"/>
        </a:p>
      </dgm:t>
    </dgm:pt>
    <dgm:pt modelId="{7233D869-DF68-46A3-84D7-73B8A561B912}" type="sibTrans" cxnId="{57EB4186-F8BF-49BB-8585-76D380C6BC84}">
      <dgm:prSet/>
      <dgm:spPr/>
      <dgm:t>
        <a:bodyPr/>
        <a:lstStyle/>
        <a:p>
          <a:pPr algn="ctr"/>
          <a:endParaRPr lang="en-US"/>
        </a:p>
      </dgm:t>
    </dgm:pt>
    <dgm:pt modelId="{8B3A0E3E-0C01-4A3E-8011-EF59E3055E7D}">
      <dgm:prSet phldrT="[Text]"/>
      <dgm:spPr/>
      <dgm:t>
        <a:bodyPr/>
        <a:lstStyle/>
        <a:p>
          <a:pPr algn="ctr"/>
          <a:r>
            <a:rPr lang="en-US"/>
            <a:t> Familles &amp; Communauit</a:t>
          </a:r>
          <a:r>
            <a:rPr lang="fr-FR"/>
            <a:t>é</a:t>
          </a:r>
          <a:r>
            <a:rPr lang="en-US"/>
            <a:t>s</a:t>
          </a:r>
        </a:p>
      </dgm:t>
    </dgm:pt>
    <dgm:pt modelId="{8EA09D9D-22A1-4866-BA50-4DE93BC3A87F}" type="parTrans" cxnId="{8E1CF84C-045A-469E-AC76-7418339B8894}">
      <dgm:prSet/>
      <dgm:spPr/>
      <dgm:t>
        <a:bodyPr/>
        <a:lstStyle/>
        <a:p>
          <a:pPr algn="ctr"/>
          <a:endParaRPr lang="en-US"/>
        </a:p>
      </dgm:t>
    </dgm:pt>
    <dgm:pt modelId="{85BC1E90-8C86-45C6-B606-A413F14438FF}" type="sibTrans" cxnId="{8E1CF84C-045A-469E-AC76-7418339B8894}">
      <dgm:prSet/>
      <dgm:spPr/>
      <dgm:t>
        <a:bodyPr/>
        <a:lstStyle/>
        <a:p>
          <a:pPr algn="ctr"/>
          <a:endParaRPr lang="en-US"/>
        </a:p>
      </dgm:t>
    </dgm:pt>
    <dgm:pt modelId="{CC4991A2-A0DF-4BA7-9290-25C471A68258}">
      <dgm:prSet phldrT="[Text]"/>
      <dgm:spPr/>
      <dgm:t>
        <a:bodyPr/>
        <a:lstStyle/>
        <a:p>
          <a:pPr algn="ctr"/>
          <a:r>
            <a:rPr lang="en-US"/>
            <a:t>Organisations &amp; Institutions</a:t>
          </a:r>
        </a:p>
      </dgm:t>
    </dgm:pt>
    <dgm:pt modelId="{2D253EDD-E619-4EBC-ABB5-E06C2B4F6964}" type="parTrans" cxnId="{D8ACBD86-8DB8-49AC-85C1-9F41F9285563}">
      <dgm:prSet/>
      <dgm:spPr/>
      <dgm:t>
        <a:bodyPr/>
        <a:lstStyle/>
        <a:p>
          <a:pPr algn="ctr"/>
          <a:endParaRPr lang="en-US"/>
        </a:p>
      </dgm:t>
    </dgm:pt>
    <dgm:pt modelId="{798FBF51-C9B3-48F5-A1EF-2511F7F9FD96}" type="sibTrans" cxnId="{D8ACBD86-8DB8-49AC-85C1-9F41F9285563}">
      <dgm:prSet/>
      <dgm:spPr/>
      <dgm:t>
        <a:bodyPr/>
        <a:lstStyle/>
        <a:p>
          <a:pPr algn="ctr"/>
          <a:endParaRPr lang="en-US"/>
        </a:p>
      </dgm:t>
    </dgm:pt>
    <dgm:pt modelId="{4E8D6079-235C-4E18-B38F-85C2A1BD291F}">
      <dgm:prSet phldrT="[Text]"/>
      <dgm:spPr/>
      <dgm:t>
        <a:bodyPr/>
        <a:lstStyle/>
        <a:p>
          <a:pPr algn="ctr"/>
          <a:r>
            <a:rPr lang="en-US"/>
            <a:t>Governement Local, national</a:t>
          </a:r>
        </a:p>
      </dgm:t>
    </dgm:pt>
    <dgm:pt modelId="{6A7FC8B8-9852-4A6E-A049-4E9FDF31F121}" type="parTrans" cxnId="{206D005F-8DA1-48D5-8F79-2B7F85FADA1B}">
      <dgm:prSet/>
      <dgm:spPr/>
      <dgm:t>
        <a:bodyPr/>
        <a:lstStyle/>
        <a:p>
          <a:pPr algn="ctr"/>
          <a:endParaRPr lang="en-US"/>
        </a:p>
      </dgm:t>
    </dgm:pt>
    <dgm:pt modelId="{012D8187-0C40-48D9-B039-7F6AC55C3766}" type="sibTrans" cxnId="{206D005F-8DA1-48D5-8F79-2B7F85FADA1B}">
      <dgm:prSet/>
      <dgm:spPr/>
      <dgm:t>
        <a:bodyPr/>
        <a:lstStyle/>
        <a:p>
          <a:pPr algn="ctr"/>
          <a:endParaRPr lang="en-US"/>
        </a:p>
      </dgm:t>
    </dgm:pt>
    <dgm:pt modelId="{0121C7BF-05ED-4087-AF42-3BD2CC0999D2}" type="pres">
      <dgm:prSet presAssocID="{5064AF0C-F977-4F96-949E-D0C2AD20181B}" presName="composite" presStyleCnt="0">
        <dgm:presLayoutVars>
          <dgm:chMax val="5"/>
          <dgm:dir/>
          <dgm:resizeHandles val="exact"/>
        </dgm:presLayoutVars>
      </dgm:prSet>
      <dgm:spPr/>
    </dgm:pt>
    <dgm:pt modelId="{4434EEBA-9A89-4230-9559-13E030F98FF2}" type="pres">
      <dgm:prSet presAssocID="{3FBF5EAA-3853-42DA-B9EA-431D0E3582A0}" presName="circle1" presStyleLbl="lnNode1" presStyleIdx="0" presStyleCnt="4"/>
      <dgm:spPr/>
    </dgm:pt>
    <dgm:pt modelId="{99566F38-2821-453B-A3E3-5F734456D595}" type="pres">
      <dgm:prSet presAssocID="{3FBF5EAA-3853-42DA-B9EA-431D0E3582A0}" presName="text1" presStyleLbl="revTx" presStyleIdx="0" presStyleCnt="4">
        <dgm:presLayoutVars>
          <dgm:bulletEnabled val="1"/>
        </dgm:presLayoutVars>
      </dgm:prSet>
      <dgm:spPr/>
      <dgm:t>
        <a:bodyPr/>
        <a:lstStyle/>
        <a:p>
          <a:endParaRPr lang="en-US"/>
        </a:p>
      </dgm:t>
    </dgm:pt>
    <dgm:pt modelId="{4788B543-11DE-4A1E-A5D3-FD7E0EFE4399}" type="pres">
      <dgm:prSet presAssocID="{3FBF5EAA-3853-42DA-B9EA-431D0E3582A0}" presName="line1" presStyleLbl="callout" presStyleIdx="0" presStyleCnt="8"/>
      <dgm:spPr/>
    </dgm:pt>
    <dgm:pt modelId="{3A6F9451-8819-4E3E-818D-BD8BAD4998B5}" type="pres">
      <dgm:prSet presAssocID="{3FBF5EAA-3853-42DA-B9EA-431D0E3582A0}" presName="d1" presStyleLbl="callout" presStyleIdx="1" presStyleCnt="8"/>
      <dgm:spPr/>
    </dgm:pt>
    <dgm:pt modelId="{B4E604DF-55E8-4886-8AD6-5D6EA6BE8B95}" type="pres">
      <dgm:prSet presAssocID="{8B3A0E3E-0C01-4A3E-8011-EF59E3055E7D}" presName="circle2" presStyleLbl="lnNode1" presStyleIdx="1" presStyleCnt="4"/>
      <dgm:spPr/>
    </dgm:pt>
    <dgm:pt modelId="{01BD0CA0-BFE8-450E-913D-40D5E9A4ACEB}" type="pres">
      <dgm:prSet presAssocID="{8B3A0E3E-0C01-4A3E-8011-EF59E3055E7D}" presName="text2" presStyleLbl="revTx" presStyleIdx="1" presStyleCnt="4">
        <dgm:presLayoutVars>
          <dgm:bulletEnabled val="1"/>
        </dgm:presLayoutVars>
      </dgm:prSet>
      <dgm:spPr/>
      <dgm:t>
        <a:bodyPr/>
        <a:lstStyle/>
        <a:p>
          <a:endParaRPr lang="en-US"/>
        </a:p>
      </dgm:t>
    </dgm:pt>
    <dgm:pt modelId="{E1865E18-7ED9-4EAB-8A8B-2D433C901A64}" type="pres">
      <dgm:prSet presAssocID="{8B3A0E3E-0C01-4A3E-8011-EF59E3055E7D}" presName="line2" presStyleLbl="callout" presStyleIdx="2" presStyleCnt="8"/>
      <dgm:spPr/>
    </dgm:pt>
    <dgm:pt modelId="{FD4C307B-5FFC-4C8F-919D-BCB1A5E35717}" type="pres">
      <dgm:prSet presAssocID="{8B3A0E3E-0C01-4A3E-8011-EF59E3055E7D}" presName="d2" presStyleLbl="callout" presStyleIdx="3" presStyleCnt="8"/>
      <dgm:spPr/>
    </dgm:pt>
    <dgm:pt modelId="{B66985BB-D3C6-410D-9843-29DB819C5543}" type="pres">
      <dgm:prSet presAssocID="{CC4991A2-A0DF-4BA7-9290-25C471A68258}" presName="circle3" presStyleLbl="lnNode1" presStyleIdx="2" presStyleCnt="4"/>
      <dgm:spPr/>
    </dgm:pt>
    <dgm:pt modelId="{A66385EB-BBA8-4345-AC19-C7BEA4182C7A}" type="pres">
      <dgm:prSet presAssocID="{CC4991A2-A0DF-4BA7-9290-25C471A68258}" presName="text3" presStyleLbl="revTx" presStyleIdx="2" presStyleCnt="4">
        <dgm:presLayoutVars>
          <dgm:bulletEnabled val="1"/>
        </dgm:presLayoutVars>
      </dgm:prSet>
      <dgm:spPr/>
      <dgm:t>
        <a:bodyPr/>
        <a:lstStyle/>
        <a:p>
          <a:endParaRPr lang="en-US"/>
        </a:p>
      </dgm:t>
    </dgm:pt>
    <dgm:pt modelId="{05059ACB-1168-4043-B352-6EE8B05E7B7D}" type="pres">
      <dgm:prSet presAssocID="{CC4991A2-A0DF-4BA7-9290-25C471A68258}" presName="line3" presStyleLbl="callout" presStyleIdx="4" presStyleCnt="8"/>
      <dgm:spPr/>
    </dgm:pt>
    <dgm:pt modelId="{7575565A-2B65-4854-8D43-087223D91193}" type="pres">
      <dgm:prSet presAssocID="{CC4991A2-A0DF-4BA7-9290-25C471A68258}" presName="d3" presStyleLbl="callout" presStyleIdx="5" presStyleCnt="8"/>
      <dgm:spPr/>
    </dgm:pt>
    <dgm:pt modelId="{DB197E7A-C13C-4A95-B0FF-A388C9E7A413}" type="pres">
      <dgm:prSet presAssocID="{4E8D6079-235C-4E18-B38F-85C2A1BD291F}" presName="circle4" presStyleLbl="lnNode1" presStyleIdx="3" presStyleCnt="4" custLinFactNeighborX="-8933" custLinFactNeighborY="729"/>
      <dgm:spPr/>
    </dgm:pt>
    <dgm:pt modelId="{06955560-4BE6-4151-9F6E-9BF22A994B5E}" type="pres">
      <dgm:prSet presAssocID="{4E8D6079-235C-4E18-B38F-85C2A1BD291F}" presName="text4" presStyleLbl="revTx" presStyleIdx="3" presStyleCnt="4">
        <dgm:presLayoutVars>
          <dgm:bulletEnabled val="1"/>
        </dgm:presLayoutVars>
      </dgm:prSet>
      <dgm:spPr/>
      <dgm:t>
        <a:bodyPr/>
        <a:lstStyle/>
        <a:p>
          <a:endParaRPr lang="en-US"/>
        </a:p>
      </dgm:t>
    </dgm:pt>
    <dgm:pt modelId="{65874B8C-AB60-4286-B790-003630333837}" type="pres">
      <dgm:prSet presAssocID="{4E8D6079-235C-4E18-B38F-85C2A1BD291F}" presName="line4" presStyleLbl="callout" presStyleIdx="6" presStyleCnt="8" custLinFactNeighborX="42558" custLinFactNeighborY="16494"/>
      <dgm:spPr/>
    </dgm:pt>
    <dgm:pt modelId="{FE9F4AD8-CED0-4BE9-8608-8CC476255B56}" type="pres">
      <dgm:prSet presAssocID="{4E8D6079-235C-4E18-B38F-85C2A1BD291F}" presName="d4" presStyleLbl="callout" presStyleIdx="7" presStyleCnt="8" custScaleX="120816" custScaleY="90217" custLinFactNeighborX="8276" custLinFactNeighborY="-4620"/>
      <dgm:spPr/>
    </dgm:pt>
  </dgm:ptLst>
  <dgm:cxnLst>
    <dgm:cxn modelId="{702BE9CC-8ACE-4197-BD24-50E8872616B5}" type="presOf" srcId="{3FBF5EAA-3853-42DA-B9EA-431D0E3582A0}" destId="{99566F38-2821-453B-A3E3-5F734456D595}" srcOrd="0" destOrd="0" presId="urn:microsoft.com/office/officeart/2005/8/layout/target1"/>
    <dgm:cxn modelId="{D8ACBD86-8DB8-49AC-85C1-9F41F9285563}" srcId="{5064AF0C-F977-4F96-949E-D0C2AD20181B}" destId="{CC4991A2-A0DF-4BA7-9290-25C471A68258}" srcOrd="2" destOrd="0" parTransId="{2D253EDD-E619-4EBC-ABB5-E06C2B4F6964}" sibTransId="{798FBF51-C9B3-48F5-A1EF-2511F7F9FD96}"/>
    <dgm:cxn modelId="{F1E38258-F292-4285-A325-F2BE13348887}" type="presOf" srcId="{5064AF0C-F977-4F96-949E-D0C2AD20181B}" destId="{0121C7BF-05ED-4087-AF42-3BD2CC0999D2}" srcOrd="0" destOrd="0" presId="urn:microsoft.com/office/officeart/2005/8/layout/target1"/>
    <dgm:cxn modelId="{206D005F-8DA1-48D5-8F79-2B7F85FADA1B}" srcId="{5064AF0C-F977-4F96-949E-D0C2AD20181B}" destId="{4E8D6079-235C-4E18-B38F-85C2A1BD291F}" srcOrd="3" destOrd="0" parTransId="{6A7FC8B8-9852-4A6E-A049-4E9FDF31F121}" sibTransId="{012D8187-0C40-48D9-B039-7F6AC55C3766}"/>
    <dgm:cxn modelId="{8E1CF84C-045A-469E-AC76-7418339B8894}" srcId="{5064AF0C-F977-4F96-949E-D0C2AD20181B}" destId="{8B3A0E3E-0C01-4A3E-8011-EF59E3055E7D}" srcOrd="1" destOrd="0" parTransId="{8EA09D9D-22A1-4866-BA50-4DE93BC3A87F}" sibTransId="{85BC1E90-8C86-45C6-B606-A413F14438FF}"/>
    <dgm:cxn modelId="{5DAD8EE3-C013-4E72-8C93-F4E3A3A88B69}" type="presOf" srcId="{8B3A0E3E-0C01-4A3E-8011-EF59E3055E7D}" destId="{01BD0CA0-BFE8-450E-913D-40D5E9A4ACEB}" srcOrd="0" destOrd="0" presId="urn:microsoft.com/office/officeart/2005/8/layout/target1"/>
    <dgm:cxn modelId="{AA3CAE71-98A9-4835-A17F-71578410589F}" type="presOf" srcId="{4E8D6079-235C-4E18-B38F-85C2A1BD291F}" destId="{06955560-4BE6-4151-9F6E-9BF22A994B5E}" srcOrd="0" destOrd="0" presId="urn:microsoft.com/office/officeart/2005/8/layout/target1"/>
    <dgm:cxn modelId="{B04C4E7B-7815-4B6E-85FF-52B9627FD881}" type="presOf" srcId="{CC4991A2-A0DF-4BA7-9290-25C471A68258}" destId="{A66385EB-BBA8-4345-AC19-C7BEA4182C7A}" srcOrd="0" destOrd="0" presId="urn:microsoft.com/office/officeart/2005/8/layout/target1"/>
    <dgm:cxn modelId="{57EB4186-F8BF-49BB-8585-76D380C6BC84}" srcId="{5064AF0C-F977-4F96-949E-D0C2AD20181B}" destId="{3FBF5EAA-3853-42DA-B9EA-431D0E3582A0}" srcOrd="0" destOrd="0" parTransId="{4960FB39-9281-421E-841E-F6E3CFE5D21F}" sibTransId="{7233D869-DF68-46A3-84D7-73B8A561B912}"/>
    <dgm:cxn modelId="{AD10AC1E-D24C-4A8C-AD01-17CE6C013112}" type="presParOf" srcId="{0121C7BF-05ED-4087-AF42-3BD2CC0999D2}" destId="{4434EEBA-9A89-4230-9559-13E030F98FF2}" srcOrd="0" destOrd="0" presId="urn:microsoft.com/office/officeart/2005/8/layout/target1"/>
    <dgm:cxn modelId="{E329510B-335D-4CE4-9ECE-A8D539B830C8}" type="presParOf" srcId="{0121C7BF-05ED-4087-AF42-3BD2CC0999D2}" destId="{99566F38-2821-453B-A3E3-5F734456D595}" srcOrd="1" destOrd="0" presId="urn:microsoft.com/office/officeart/2005/8/layout/target1"/>
    <dgm:cxn modelId="{AA7F991B-F6E7-4604-9FD6-645CA92A1540}" type="presParOf" srcId="{0121C7BF-05ED-4087-AF42-3BD2CC0999D2}" destId="{4788B543-11DE-4A1E-A5D3-FD7E0EFE4399}" srcOrd="2" destOrd="0" presId="urn:microsoft.com/office/officeart/2005/8/layout/target1"/>
    <dgm:cxn modelId="{2A3AB4CE-8FCF-4298-8199-0804FCBA9194}" type="presParOf" srcId="{0121C7BF-05ED-4087-AF42-3BD2CC0999D2}" destId="{3A6F9451-8819-4E3E-818D-BD8BAD4998B5}" srcOrd="3" destOrd="0" presId="urn:microsoft.com/office/officeart/2005/8/layout/target1"/>
    <dgm:cxn modelId="{D98CFB45-4AD2-4A88-B31A-AF11E50E0499}" type="presParOf" srcId="{0121C7BF-05ED-4087-AF42-3BD2CC0999D2}" destId="{B4E604DF-55E8-4886-8AD6-5D6EA6BE8B95}" srcOrd="4" destOrd="0" presId="urn:microsoft.com/office/officeart/2005/8/layout/target1"/>
    <dgm:cxn modelId="{1C4A1F6D-CA6F-4200-A033-20B5AC3A92D8}" type="presParOf" srcId="{0121C7BF-05ED-4087-AF42-3BD2CC0999D2}" destId="{01BD0CA0-BFE8-450E-913D-40D5E9A4ACEB}" srcOrd="5" destOrd="0" presId="urn:microsoft.com/office/officeart/2005/8/layout/target1"/>
    <dgm:cxn modelId="{E4310632-E90C-41A6-877E-EDD793E9AA83}" type="presParOf" srcId="{0121C7BF-05ED-4087-AF42-3BD2CC0999D2}" destId="{E1865E18-7ED9-4EAB-8A8B-2D433C901A64}" srcOrd="6" destOrd="0" presId="urn:microsoft.com/office/officeart/2005/8/layout/target1"/>
    <dgm:cxn modelId="{7B734BB1-A2CA-4F9B-BA46-B8D94ACC18EC}" type="presParOf" srcId="{0121C7BF-05ED-4087-AF42-3BD2CC0999D2}" destId="{FD4C307B-5FFC-4C8F-919D-BCB1A5E35717}" srcOrd="7" destOrd="0" presId="urn:microsoft.com/office/officeart/2005/8/layout/target1"/>
    <dgm:cxn modelId="{2C2300DA-B5A8-4D02-AC4D-9C436006C807}" type="presParOf" srcId="{0121C7BF-05ED-4087-AF42-3BD2CC0999D2}" destId="{B66985BB-D3C6-410D-9843-29DB819C5543}" srcOrd="8" destOrd="0" presId="urn:microsoft.com/office/officeart/2005/8/layout/target1"/>
    <dgm:cxn modelId="{2099C027-7A55-4229-A225-F1D9CB94A22E}" type="presParOf" srcId="{0121C7BF-05ED-4087-AF42-3BD2CC0999D2}" destId="{A66385EB-BBA8-4345-AC19-C7BEA4182C7A}" srcOrd="9" destOrd="0" presId="urn:microsoft.com/office/officeart/2005/8/layout/target1"/>
    <dgm:cxn modelId="{F87C5D51-BD85-4ACA-B8C0-5AC4018D220D}" type="presParOf" srcId="{0121C7BF-05ED-4087-AF42-3BD2CC0999D2}" destId="{05059ACB-1168-4043-B352-6EE8B05E7B7D}" srcOrd="10" destOrd="0" presId="urn:microsoft.com/office/officeart/2005/8/layout/target1"/>
    <dgm:cxn modelId="{BF9DD211-1AF1-41F2-A8EA-1653ED216421}" type="presParOf" srcId="{0121C7BF-05ED-4087-AF42-3BD2CC0999D2}" destId="{7575565A-2B65-4854-8D43-087223D91193}" srcOrd="11" destOrd="0" presId="urn:microsoft.com/office/officeart/2005/8/layout/target1"/>
    <dgm:cxn modelId="{D121164B-FA06-4D4F-A0F9-F8AA82E5D636}" type="presParOf" srcId="{0121C7BF-05ED-4087-AF42-3BD2CC0999D2}" destId="{DB197E7A-C13C-4A95-B0FF-A388C9E7A413}" srcOrd="12" destOrd="0" presId="urn:microsoft.com/office/officeart/2005/8/layout/target1"/>
    <dgm:cxn modelId="{40E22434-7997-4FDF-8AE2-9A2AC9CE7B40}" type="presParOf" srcId="{0121C7BF-05ED-4087-AF42-3BD2CC0999D2}" destId="{06955560-4BE6-4151-9F6E-9BF22A994B5E}" srcOrd="13" destOrd="0" presId="urn:microsoft.com/office/officeart/2005/8/layout/target1"/>
    <dgm:cxn modelId="{0AEBBCC1-D5A6-4D1A-B818-FD314263123B}" type="presParOf" srcId="{0121C7BF-05ED-4087-AF42-3BD2CC0999D2}" destId="{65874B8C-AB60-4286-B790-003630333837}" srcOrd="14" destOrd="0" presId="urn:microsoft.com/office/officeart/2005/8/layout/target1"/>
    <dgm:cxn modelId="{ECD31DF9-E152-4345-B091-7E6AE131E41A}" type="presParOf" srcId="{0121C7BF-05ED-4087-AF42-3BD2CC0999D2}" destId="{FE9F4AD8-CED0-4BE9-8608-8CC476255B56}" srcOrd="15" destOrd="0" presId="urn:microsoft.com/office/officeart/2005/8/layout/targe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97E7A-C13C-4A95-B0FF-A388C9E7A413}">
      <dsp:nvSpPr>
        <dsp:cNvPr id="0" name=""/>
        <dsp:cNvSpPr/>
      </dsp:nvSpPr>
      <dsp:spPr>
        <a:xfrm>
          <a:off x="180041" y="409257"/>
          <a:ext cx="1227772" cy="1227772"/>
        </a:xfrm>
        <a:prstGeom prst="ellipse">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6985BB-D3C6-410D-9843-29DB819C5543}">
      <dsp:nvSpPr>
        <dsp:cNvPr id="0" name=""/>
        <dsp:cNvSpPr/>
      </dsp:nvSpPr>
      <dsp:spPr>
        <a:xfrm>
          <a:off x="465187" y="584726"/>
          <a:ext cx="876834" cy="876834"/>
        </a:xfrm>
        <a:prstGeom prst="ellipse">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E604DF-55E8-4886-8AD6-5D6EA6BE8B95}">
      <dsp:nvSpPr>
        <dsp:cNvPr id="0" name=""/>
        <dsp:cNvSpPr/>
      </dsp:nvSpPr>
      <dsp:spPr>
        <a:xfrm>
          <a:off x="640554" y="760093"/>
          <a:ext cx="526100" cy="526100"/>
        </a:xfrm>
        <a:prstGeom prst="ellipse">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34EEBA-9A89-4230-9559-13E030F98FF2}">
      <dsp:nvSpPr>
        <dsp:cNvPr id="0" name=""/>
        <dsp:cNvSpPr/>
      </dsp:nvSpPr>
      <dsp:spPr>
        <a:xfrm>
          <a:off x="815921" y="935460"/>
          <a:ext cx="175366" cy="175366"/>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566F38-2821-453B-A3E3-5F734456D595}">
      <dsp:nvSpPr>
        <dsp:cNvPr id="0" name=""/>
        <dsp:cNvSpPr/>
      </dsp:nvSpPr>
      <dsp:spPr>
        <a:xfrm>
          <a:off x="1722119" y="0"/>
          <a:ext cx="613886" cy="2936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7620" rIns="7620" bIns="7620" numCol="1" spcCol="1270" anchor="ctr" anchorCtr="0">
          <a:noAutofit/>
        </a:bodyPr>
        <a:lstStyle/>
        <a:p>
          <a:pPr lvl="0" algn="ctr" defTabSz="266700">
            <a:lnSpc>
              <a:spcPct val="90000"/>
            </a:lnSpc>
            <a:spcBef>
              <a:spcPct val="0"/>
            </a:spcBef>
            <a:spcAft>
              <a:spcPct val="35000"/>
            </a:spcAft>
          </a:pPr>
          <a:r>
            <a:rPr lang="en-US" sz="600" kern="1200"/>
            <a:t>Enfants (Individus et pairs)</a:t>
          </a:r>
        </a:p>
      </dsp:txBody>
      <dsp:txXfrm>
        <a:off x="1722119" y="0"/>
        <a:ext cx="613886" cy="293642"/>
      </dsp:txXfrm>
    </dsp:sp>
    <dsp:sp modelId="{4788B543-11DE-4A1E-A5D3-FD7E0EFE4399}">
      <dsp:nvSpPr>
        <dsp:cNvPr id="0" name=""/>
        <dsp:cNvSpPr/>
      </dsp:nvSpPr>
      <dsp:spPr>
        <a:xfrm>
          <a:off x="1568648" y="146821"/>
          <a:ext cx="153471" cy="0"/>
        </a:xfrm>
        <a:prstGeom prst="line">
          <a:avLst/>
        </a:prstGeom>
        <a:solidFill>
          <a:schemeClr val="accent5">
            <a:hueOff val="0"/>
            <a:satOff val="0"/>
            <a:lumOff val="0"/>
            <a:alphaOff val="0"/>
          </a:schemeClr>
        </a:solidFill>
        <a:ln w="12700" cap="flat" cmpd="sng" algn="ctr">
          <a:solidFill>
            <a:schemeClr val="accent5">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A6F9451-8819-4E3E-818D-BD8BAD4998B5}">
      <dsp:nvSpPr>
        <dsp:cNvPr id="0" name=""/>
        <dsp:cNvSpPr/>
      </dsp:nvSpPr>
      <dsp:spPr>
        <a:xfrm rot="5400000">
          <a:off x="797198" y="243508"/>
          <a:ext cx="867625" cy="675274"/>
        </a:xfrm>
        <a:prstGeom prst="line">
          <a:avLst/>
        </a:prstGeom>
        <a:solidFill>
          <a:schemeClr val="accent5">
            <a:hueOff val="0"/>
            <a:satOff val="0"/>
            <a:lumOff val="0"/>
            <a:alphaOff val="0"/>
          </a:schemeClr>
        </a:solidFill>
        <a:ln w="12700" cap="flat" cmpd="sng" algn="ctr">
          <a:solidFill>
            <a:schemeClr val="accent5">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1BD0CA0-BFE8-450E-913D-40D5E9A4ACEB}">
      <dsp:nvSpPr>
        <dsp:cNvPr id="0" name=""/>
        <dsp:cNvSpPr/>
      </dsp:nvSpPr>
      <dsp:spPr>
        <a:xfrm>
          <a:off x="1722119" y="293642"/>
          <a:ext cx="613886" cy="2936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7620" rIns="7620" bIns="7620" numCol="1" spcCol="1270" anchor="ctr" anchorCtr="0">
          <a:noAutofit/>
        </a:bodyPr>
        <a:lstStyle/>
        <a:p>
          <a:pPr lvl="0" algn="ctr" defTabSz="266700">
            <a:lnSpc>
              <a:spcPct val="90000"/>
            </a:lnSpc>
            <a:spcBef>
              <a:spcPct val="0"/>
            </a:spcBef>
            <a:spcAft>
              <a:spcPct val="35000"/>
            </a:spcAft>
          </a:pPr>
          <a:r>
            <a:rPr lang="en-US" sz="600" kern="1200"/>
            <a:t> Familles &amp; Communauit</a:t>
          </a:r>
          <a:r>
            <a:rPr lang="fr-FR" sz="600" kern="1200"/>
            <a:t>é</a:t>
          </a:r>
          <a:r>
            <a:rPr lang="en-US" sz="600" kern="1200"/>
            <a:t>s</a:t>
          </a:r>
        </a:p>
      </dsp:txBody>
      <dsp:txXfrm>
        <a:off x="1722119" y="293642"/>
        <a:ext cx="613886" cy="293642"/>
      </dsp:txXfrm>
    </dsp:sp>
    <dsp:sp modelId="{E1865E18-7ED9-4EAB-8A8B-2D433C901A64}">
      <dsp:nvSpPr>
        <dsp:cNvPr id="0" name=""/>
        <dsp:cNvSpPr/>
      </dsp:nvSpPr>
      <dsp:spPr>
        <a:xfrm>
          <a:off x="1568648" y="440463"/>
          <a:ext cx="153471" cy="0"/>
        </a:xfrm>
        <a:prstGeom prst="line">
          <a:avLst/>
        </a:prstGeom>
        <a:solidFill>
          <a:schemeClr val="accent5">
            <a:hueOff val="0"/>
            <a:satOff val="0"/>
            <a:lumOff val="0"/>
            <a:alphaOff val="0"/>
          </a:schemeClr>
        </a:solidFill>
        <a:ln w="12700" cap="flat" cmpd="sng" algn="ctr">
          <a:solidFill>
            <a:schemeClr val="accent5">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D4C307B-5FFC-4C8F-919D-BCB1A5E35717}">
      <dsp:nvSpPr>
        <dsp:cNvPr id="0" name=""/>
        <dsp:cNvSpPr/>
      </dsp:nvSpPr>
      <dsp:spPr>
        <a:xfrm rot="5400000">
          <a:off x="947395" y="532341"/>
          <a:ext cx="712517" cy="528965"/>
        </a:xfrm>
        <a:prstGeom prst="line">
          <a:avLst/>
        </a:prstGeom>
        <a:solidFill>
          <a:schemeClr val="accent5">
            <a:hueOff val="0"/>
            <a:satOff val="0"/>
            <a:lumOff val="0"/>
            <a:alphaOff val="0"/>
          </a:schemeClr>
        </a:solidFill>
        <a:ln w="12700" cap="flat" cmpd="sng" algn="ctr">
          <a:solidFill>
            <a:schemeClr val="accent5">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66385EB-BBA8-4345-AC19-C7BEA4182C7A}">
      <dsp:nvSpPr>
        <dsp:cNvPr id="0" name=""/>
        <dsp:cNvSpPr/>
      </dsp:nvSpPr>
      <dsp:spPr>
        <a:xfrm>
          <a:off x="1722119" y="587284"/>
          <a:ext cx="613886" cy="2936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7620" rIns="7620" bIns="7620" numCol="1" spcCol="1270" anchor="ctr" anchorCtr="0">
          <a:noAutofit/>
        </a:bodyPr>
        <a:lstStyle/>
        <a:p>
          <a:pPr lvl="0" algn="ctr" defTabSz="266700">
            <a:lnSpc>
              <a:spcPct val="90000"/>
            </a:lnSpc>
            <a:spcBef>
              <a:spcPct val="0"/>
            </a:spcBef>
            <a:spcAft>
              <a:spcPct val="35000"/>
            </a:spcAft>
          </a:pPr>
          <a:r>
            <a:rPr lang="en-US" sz="600" kern="1200"/>
            <a:t>Organisations &amp; Institutions</a:t>
          </a:r>
        </a:p>
      </dsp:txBody>
      <dsp:txXfrm>
        <a:off x="1722119" y="587284"/>
        <a:ext cx="613886" cy="293642"/>
      </dsp:txXfrm>
    </dsp:sp>
    <dsp:sp modelId="{05059ACB-1168-4043-B352-6EE8B05E7B7D}">
      <dsp:nvSpPr>
        <dsp:cNvPr id="0" name=""/>
        <dsp:cNvSpPr/>
      </dsp:nvSpPr>
      <dsp:spPr>
        <a:xfrm>
          <a:off x="1568648" y="734105"/>
          <a:ext cx="153471" cy="0"/>
        </a:xfrm>
        <a:prstGeom prst="line">
          <a:avLst/>
        </a:prstGeom>
        <a:solidFill>
          <a:schemeClr val="accent5">
            <a:hueOff val="0"/>
            <a:satOff val="0"/>
            <a:lumOff val="0"/>
            <a:alphaOff val="0"/>
          </a:schemeClr>
        </a:solidFill>
        <a:ln w="12700" cap="flat" cmpd="sng" algn="ctr">
          <a:solidFill>
            <a:schemeClr val="accent5">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575565A-2B65-4854-8D43-087223D91193}">
      <dsp:nvSpPr>
        <dsp:cNvPr id="0" name=""/>
        <dsp:cNvSpPr/>
      </dsp:nvSpPr>
      <dsp:spPr>
        <a:xfrm rot="5400000">
          <a:off x="1092784" y="801530"/>
          <a:ext cx="543493" cy="408234"/>
        </a:xfrm>
        <a:prstGeom prst="line">
          <a:avLst/>
        </a:prstGeom>
        <a:solidFill>
          <a:schemeClr val="accent5">
            <a:hueOff val="0"/>
            <a:satOff val="0"/>
            <a:lumOff val="0"/>
            <a:alphaOff val="0"/>
          </a:schemeClr>
        </a:solidFill>
        <a:ln w="12700" cap="flat" cmpd="sng" algn="ctr">
          <a:solidFill>
            <a:schemeClr val="accent5">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6955560-4BE6-4151-9F6E-9BF22A994B5E}">
      <dsp:nvSpPr>
        <dsp:cNvPr id="0" name=""/>
        <dsp:cNvSpPr/>
      </dsp:nvSpPr>
      <dsp:spPr>
        <a:xfrm>
          <a:off x="1722119" y="880926"/>
          <a:ext cx="613886" cy="2936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7620" rIns="7620" bIns="7620" numCol="1" spcCol="1270" anchor="ctr" anchorCtr="0">
          <a:noAutofit/>
        </a:bodyPr>
        <a:lstStyle/>
        <a:p>
          <a:pPr lvl="0" algn="ctr" defTabSz="266700">
            <a:lnSpc>
              <a:spcPct val="90000"/>
            </a:lnSpc>
            <a:spcBef>
              <a:spcPct val="0"/>
            </a:spcBef>
            <a:spcAft>
              <a:spcPct val="35000"/>
            </a:spcAft>
          </a:pPr>
          <a:r>
            <a:rPr lang="en-US" sz="600" kern="1200"/>
            <a:t>Governement Local, national</a:t>
          </a:r>
        </a:p>
      </dsp:txBody>
      <dsp:txXfrm>
        <a:off x="1722119" y="880926"/>
        <a:ext cx="613886" cy="293642"/>
      </dsp:txXfrm>
    </dsp:sp>
    <dsp:sp modelId="{65874B8C-AB60-4286-B790-003630333837}">
      <dsp:nvSpPr>
        <dsp:cNvPr id="0" name=""/>
        <dsp:cNvSpPr/>
      </dsp:nvSpPr>
      <dsp:spPr>
        <a:xfrm>
          <a:off x="1633962" y="1033685"/>
          <a:ext cx="153471" cy="0"/>
        </a:xfrm>
        <a:prstGeom prst="line">
          <a:avLst/>
        </a:prstGeom>
        <a:solidFill>
          <a:schemeClr val="accent5">
            <a:hueOff val="0"/>
            <a:satOff val="0"/>
            <a:lumOff val="0"/>
            <a:alphaOff val="0"/>
          </a:schemeClr>
        </a:solidFill>
        <a:ln w="12700" cap="flat" cmpd="sng" algn="ctr">
          <a:solidFill>
            <a:schemeClr val="accent5">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E9F4AD8-CED0-4BE9-8608-8CC476255B56}">
      <dsp:nvSpPr>
        <dsp:cNvPr id="0" name=""/>
        <dsp:cNvSpPr/>
      </dsp:nvSpPr>
      <dsp:spPr>
        <a:xfrm rot="5400000">
          <a:off x="1280401" y="1024835"/>
          <a:ext cx="337023" cy="344630"/>
        </a:xfrm>
        <a:prstGeom prst="line">
          <a:avLst/>
        </a:prstGeom>
        <a:solidFill>
          <a:schemeClr val="accent5">
            <a:hueOff val="0"/>
            <a:satOff val="0"/>
            <a:lumOff val="0"/>
            <a:alphaOff val="0"/>
          </a:schemeClr>
        </a:solidFill>
        <a:ln w="12700" cap="flat" cmpd="sng" algn="ctr">
          <a:solidFill>
            <a:schemeClr val="accent5">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Manion</dc:creator>
  <cp:keywords/>
  <dc:description/>
  <cp:lastModifiedBy>ARMEL OGUNIYI</cp:lastModifiedBy>
  <cp:revision>45</cp:revision>
  <dcterms:created xsi:type="dcterms:W3CDTF">2016-02-03T04:37:00Z</dcterms:created>
  <dcterms:modified xsi:type="dcterms:W3CDTF">2016-02-10T08:42:00Z</dcterms:modified>
</cp:coreProperties>
</file>